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F076DC" w14:textId="77777777" w:rsidR="009B746B" w:rsidRPr="008B3B4B" w:rsidRDefault="00896F1B" w:rsidP="009B746B">
      <w:pPr>
        <w:tabs>
          <w:tab w:val="left" w:pos="3261"/>
        </w:tabs>
        <w:wordWrap/>
        <w:adjustRightInd w:val="0"/>
        <w:snapToGrid w:val="0"/>
        <w:spacing w:line="360" w:lineRule="auto"/>
        <w:rPr>
          <w:rFonts w:ascii="Arial" w:hAnsi="Arial" w:cs="Arial"/>
          <w:b/>
          <w:bCs/>
          <w:snapToGrid w:val="0"/>
          <w:sz w:val="24"/>
        </w:rPr>
      </w:pPr>
      <w:bookmarkStart w:id="0" w:name="OLE_LINK1"/>
      <w:bookmarkStart w:id="1" w:name="OLE_LINK2"/>
      <w:r>
        <w:rPr>
          <w:rFonts w:ascii="Arial" w:hAnsi="Arial" w:cs="Arial"/>
          <w:b/>
          <w:bCs/>
          <w:snapToGrid w:val="0"/>
          <w:sz w:val="24"/>
        </w:rPr>
        <w:t>3GPP TSG RAN Meeting #</w:t>
      </w:r>
      <w:r w:rsidR="00A173C3">
        <w:rPr>
          <w:rFonts w:ascii="Arial" w:hAnsi="Arial" w:cs="Arial"/>
          <w:b/>
          <w:bCs/>
          <w:snapToGrid w:val="0"/>
          <w:sz w:val="24"/>
        </w:rPr>
        <w:t>9</w:t>
      </w:r>
      <w:r w:rsidR="008B3B4B">
        <w:rPr>
          <w:rFonts w:ascii="Arial" w:hAnsi="Arial" w:cs="Arial"/>
          <w:b/>
          <w:bCs/>
          <w:snapToGrid w:val="0"/>
          <w:sz w:val="24"/>
        </w:rPr>
        <w:t>2</w:t>
      </w:r>
      <w:r w:rsidR="0092177E">
        <w:rPr>
          <w:rFonts w:ascii="Arial" w:hAnsi="Arial" w:cs="Arial"/>
          <w:b/>
          <w:bCs/>
          <w:snapToGrid w:val="0"/>
          <w:sz w:val="24"/>
        </w:rPr>
        <w:t>-</w:t>
      </w:r>
      <w:r w:rsidR="008163DE" w:rsidRPr="008163DE">
        <w:rPr>
          <w:rFonts w:ascii="Arial" w:hAnsi="Arial" w:cs="Arial"/>
          <w:b/>
          <w:bCs/>
          <w:snapToGrid w:val="0"/>
          <w:sz w:val="24"/>
        </w:rPr>
        <w:t>e</w:t>
      </w:r>
      <w:r w:rsidR="006E2D42">
        <w:rPr>
          <w:rFonts w:ascii="Arial" w:hAnsi="Arial" w:cs="Arial"/>
          <w:b/>
          <w:bCs/>
          <w:snapToGrid w:val="0"/>
          <w:sz w:val="24"/>
        </w:rPr>
        <w:tab/>
      </w:r>
      <w:r w:rsidR="009B746B" w:rsidRPr="000C2C73">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AA30BC" w:rsidRPr="00AA30BC">
        <w:rPr>
          <w:rFonts w:ascii="Arial" w:hAnsi="Arial" w:cs="Arial"/>
          <w:b/>
          <w:bCs/>
          <w:snapToGrid w:val="0"/>
          <w:sz w:val="24"/>
        </w:rPr>
        <w:t>RP-211272</w:t>
      </w:r>
    </w:p>
    <w:p w14:paraId="0D0CCBA3" w14:textId="77777777" w:rsidR="00AB33E6" w:rsidRPr="00E172F6" w:rsidRDefault="00A173C3" w:rsidP="00AB33E6">
      <w:pPr>
        <w:wordWrap/>
        <w:adjustRightInd w:val="0"/>
        <w:snapToGrid w:val="0"/>
        <w:spacing w:line="360" w:lineRule="auto"/>
        <w:rPr>
          <w:rFonts w:ascii="Arial" w:hAnsi="Arial" w:cs="Arial"/>
          <w:b/>
          <w:bCs/>
          <w:snapToGrid w:val="0"/>
          <w:sz w:val="24"/>
          <w:lang w:val="en-GB"/>
        </w:rPr>
      </w:pPr>
      <w:r w:rsidRPr="00A173C3">
        <w:rPr>
          <w:rFonts w:ascii="Arial" w:hAnsi="Arial" w:cs="Arial"/>
          <w:b/>
          <w:bCs/>
          <w:snapToGrid w:val="0"/>
          <w:sz w:val="24"/>
          <w:lang w:val="en-GB"/>
        </w:rPr>
        <w:t xml:space="preserve">Electronic Meeting, </w:t>
      </w:r>
      <w:r w:rsidR="008B3B4B" w:rsidRPr="008B3B4B">
        <w:rPr>
          <w:rFonts w:ascii="Arial" w:hAnsi="Arial" w:cs="Arial"/>
          <w:b/>
          <w:bCs/>
          <w:snapToGrid w:val="0"/>
          <w:sz w:val="24"/>
          <w:lang w:val="en-GB"/>
        </w:rPr>
        <w:t>June 14 - 18, 2021</w:t>
      </w:r>
    </w:p>
    <w:p w14:paraId="3EECED7A" w14:textId="77777777" w:rsidR="00437250" w:rsidRPr="00DC2F24" w:rsidRDefault="002D6473" w:rsidP="00A76040">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AA30BC" w:rsidRPr="00AA30BC">
        <w:rPr>
          <w:rFonts w:ascii="Arial" w:hAnsi="Arial" w:cs="Arial"/>
          <w:snapToGrid w:val="0"/>
          <w:sz w:val="24"/>
        </w:rPr>
        <w:t>9.7.1.3</w:t>
      </w:r>
    </w:p>
    <w:p w14:paraId="225F432E" w14:textId="77777777"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477198" w:rsidRPr="00DC2F24">
        <w:rPr>
          <w:rFonts w:ascii="Arial" w:hAnsi="Arial" w:cs="Arial"/>
          <w:snapToGrid w:val="0"/>
          <w:sz w:val="24"/>
        </w:rPr>
        <w:t>LG Electronics</w:t>
      </w:r>
    </w:p>
    <w:p w14:paraId="3BA0F7BB" w14:textId="77777777" w:rsidR="000C5285" w:rsidRPr="00F519EE" w:rsidRDefault="000C5285" w:rsidP="000C5285">
      <w:pPr>
        <w:wordWrap/>
        <w:spacing w:line="360" w:lineRule="auto"/>
        <w:ind w:left="695" w:hangingChars="295" w:hanging="695"/>
        <w:rPr>
          <w:rFonts w:ascii="Arial" w:hAnsi="Arial" w:cs="Arial"/>
          <w:snapToGrid w:val="0"/>
          <w:sz w:val="24"/>
        </w:rPr>
      </w:pPr>
      <w:r w:rsidRPr="00DC2F24">
        <w:rPr>
          <w:rFonts w:ascii="Arial" w:hAnsi="Arial" w:cs="Arial"/>
          <w:b/>
          <w:snapToGrid w:val="0"/>
          <w:sz w:val="24"/>
        </w:rPr>
        <w:t xml:space="preserve">Title: </w:t>
      </w:r>
      <w:r w:rsidR="00AA30BC" w:rsidRPr="00AA30BC">
        <w:rPr>
          <w:rFonts w:ascii="Arial" w:hAnsi="Arial" w:cs="Arial"/>
          <w:snapToGrid w:val="0"/>
          <w:sz w:val="24"/>
        </w:rPr>
        <w:t xml:space="preserve">Discussion on the progress of Rel-17 NR </w:t>
      </w:r>
      <w:proofErr w:type="spellStart"/>
      <w:r w:rsidR="00AA30BC" w:rsidRPr="00AA30BC">
        <w:rPr>
          <w:rFonts w:ascii="Arial" w:hAnsi="Arial" w:cs="Arial"/>
          <w:snapToGrid w:val="0"/>
          <w:sz w:val="24"/>
        </w:rPr>
        <w:t>sidelink</w:t>
      </w:r>
      <w:proofErr w:type="spellEnd"/>
      <w:r w:rsidR="00AA30BC" w:rsidRPr="00AA30BC">
        <w:rPr>
          <w:rFonts w:ascii="Arial" w:hAnsi="Arial" w:cs="Arial"/>
          <w:snapToGrid w:val="0"/>
          <w:sz w:val="24"/>
        </w:rPr>
        <w:t xml:space="preserve"> enhancement WI</w:t>
      </w:r>
    </w:p>
    <w:p w14:paraId="294C875E" w14:textId="77777777" w:rsidR="00F478AD" w:rsidRPr="00DC2F24"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00896F1B">
        <w:rPr>
          <w:rFonts w:ascii="Arial" w:hAnsi="Arial" w:cs="Arial"/>
          <w:snapToGrid w:val="0"/>
          <w:sz w:val="24"/>
        </w:rPr>
        <w:t xml:space="preserve"> </w:t>
      </w:r>
      <w:r w:rsidR="00AA30BC">
        <w:rPr>
          <w:rFonts w:ascii="Arial" w:hAnsi="Arial" w:cs="Arial" w:hint="eastAsia"/>
          <w:snapToGrid w:val="0"/>
          <w:sz w:val="24"/>
        </w:rPr>
        <w:t>Discussion</w:t>
      </w:r>
    </w:p>
    <w:bookmarkEnd w:id="0"/>
    <w:bookmarkEnd w:id="1"/>
    <w:p w14:paraId="77F1F118" w14:textId="77777777" w:rsidR="00AA30BC" w:rsidRPr="00EA02A3" w:rsidRDefault="00AA30BC" w:rsidP="00AA30BC">
      <w:pPr>
        <w:pStyle w:val="1"/>
        <w:keepLines w:val="0"/>
        <w:numPr>
          <w:ilvl w:val="0"/>
          <w:numId w:val="15"/>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sidRPr="00EA02A3">
        <w:rPr>
          <w:rFonts w:ascii="Times New Roman" w:eastAsia="바탕체" w:hAnsi="Times New Roman"/>
          <w:b/>
          <w:kern w:val="32"/>
          <w:sz w:val="28"/>
          <w:szCs w:val="28"/>
          <w:lang w:val="en-US" w:eastAsia="ko-KR"/>
        </w:rPr>
        <w:t>Introduction</w:t>
      </w:r>
    </w:p>
    <w:p w14:paraId="17BB1EA8" w14:textId="77777777" w:rsidR="00AA30BC" w:rsidRDefault="00C171FC" w:rsidP="00C171FC">
      <w:pPr>
        <w:widowControl/>
        <w:ind w:firstLine="360"/>
        <w:rPr>
          <w:rFonts w:ascii="Times New Roman"/>
          <w:szCs w:val="20"/>
        </w:rPr>
      </w:pPr>
      <w:r w:rsidRPr="00C171FC">
        <w:rPr>
          <w:rFonts w:ascii="Times New Roman" w:hint="eastAsia"/>
          <w:szCs w:val="20"/>
        </w:rPr>
        <w:t>The s</w:t>
      </w:r>
      <w:r>
        <w:rPr>
          <w:rFonts w:ascii="Times New Roman"/>
          <w:szCs w:val="20"/>
        </w:rPr>
        <w:t xml:space="preserve">tatus report of Rel-17 NR </w:t>
      </w:r>
      <w:proofErr w:type="spellStart"/>
      <w:r>
        <w:rPr>
          <w:rFonts w:ascii="Times New Roman"/>
          <w:szCs w:val="20"/>
        </w:rPr>
        <w:t>sidelink</w:t>
      </w:r>
      <w:proofErr w:type="spellEnd"/>
      <w:r>
        <w:rPr>
          <w:rFonts w:ascii="Times New Roman"/>
          <w:szCs w:val="20"/>
        </w:rPr>
        <w:t xml:space="preserve"> enhancement WI is submitted in [1] and it reported the WI completion level 45% with yellow mark meaning “</w:t>
      </w:r>
      <w:r w:rsidRPr="00C171FC">
        <w:rPr>
          <w:rFonts w:ascii="Times New Roman"/>
          <w:szCs w:val="20"/>
        </w:rPr>
        <w:t>Progress behind schedule, may need RAN plenary intervention. If so, SR should clearly define requested action</w:t>
      </w:r>
      <w:r>
        <w:rPr>
          <w:rFonts w:ascii="Times New Roman"/>
          <w:szCs w:val="20"/>
        </w:rPr>
        <w:t>.” The rapporteur didn’t propose a specific RAN plenary action in the status report, and this documents provides some discussions with the intention to facilitate the management of this WI in the future WG meetings.</w:t>
      </w:r>
    </w:p>
    <w:p w14:paraId="0093CD1B" w14:textId="77777777" w:rsidR="00D1568B" w:rsidRDefault="00D1568B" w:rsidP="00AA30BC">
      <w:pPr>
        <w:tabs>
          <w:tab w:val="left" w:pos="3261"/>
        </w:tabs>
        <w:wordWrap/>
        <w:adjustRightInd w:val="0"/>
        <w:snapToGrid w:val="0"/>
        <w:spacing w:line="360" w:lineRule="auto"/>
        <w:rPr>
          <w:rFonts w:ascii="Arial" w:hAnsi="Arial" w:cs="Arial"/>
          <w:b/>
          <w:bCs/>
          <w:snapToGrid w:val="0"/>
          <w:sz w:val="24"/>
          <w:lang w:val="de-DE"/>
        </w:rPr>
      </w:pPr>
    </w:p>
    <w:p w14:paraId="41302F85" w14:textId="77777777" w:rsidR="00A022CC" w:rsidRPr="00EA02A3" w:rsidRDefault="00A022CC" w:rsidP="00A022CC">
      <w:pPr>
        <w:pStyle w:val="1"/>
        <w:keepLines w:val="0"/>
        <w:numPr>
          <w:ilvl w:val="0"/>
          <w:numId w:val="15"/>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Pr>
          <w:rFonts w:ascii="Times New Roman" w:eastAsia="바탕체" w:hAnsi="Times New Roman"/>
          <w:b/>
          <w:kern w:val="32"/>
          <w:sz w:val="28"/>
          <w:szCs w:val="28"/>
          <w:lang w:val="en-US" w:eastAsia="ko-KR"/>
        </w:rPr>
        <w:t>Discussion</w:t>
      </w:r>
    </w:p>
    <w:p w14:paraId="709BC952" w14:textId="77777777" w:rsidR="00C66E22" w:rsidRDefault="00C66E22" w:rsidP="00C66E22">
      <w:pPr>
        <w:widowControl/>
        <w:ind w:firstLine="360"/>
        <w:rPr>
          <w:rFonts w:ascii="Times New Roman"/>
          <w:szCs w:val="20"/>
        </w:rPr>
      </w:pPr>
      <w:r>
        <w:rPr>
          <w:rFonts w:ascii="Times New Roman" w:hint="eastAsia"/>
          <w:szCs w:val="20"/>
        </w:rPr>
        <w:t>One reason</w:t>
      </w:r>
      <w:r>
        <w:rPr>
          <w:rFonts w:ascii="Times New Roman"/>
          <w:szCs w:val="20"/>
        </w:rPr>
        <w:t xml:space="preserve"> of the slow progress is that </w:t>
      </w:r>
      <w:r w:rsidRPr="00C66E22">
        <w:rPr>
          <w:rFonts w:ascii="Times New Roman"/>
          <w:szCs w:val="20"/>
        </w:rPr>
        <w:t>RAN1#</w:t>
      </w:r>
      <w:r>
        <w:rPr>
          <w:rFonts w:ascii="Times New Roman"/>
          <w:szCs w:val="20"/>
        </w:rPr>
        <w:t>105-e failed in making any agreements for the inter-UE coordination whose objective is defined in [2] as follows:</w:t>
      </w:r>
    </w:p>
    <w:tbl>
      <w:tblPr>
        <w:tblStyle w:val="aa"/>
        <w:tblW w:w="0" w:type="auto"/>
        <w:tblLook w:val="04A0" w:firstRow="1" w:lastRow="0" w:firstColumn="1" w:lastColumn="0" w:noHBand="0" w:noVBand="1"/>
      </w:tblPr>
      <w:tblGrid>
        <w:gridCol w:w="9362"/>
      </w:tblGrid>
      <w:tr w:rsidR="00C66E22" w14:paraId="67581E72" w14:textId="77777777" w:rsidTr="00C66E22">
        <w:tc>
          <w:tcPr>
            <w:tcW w:w="9362" w:type="dxa"/>
          </w:tcPr>
          <w:p w14:paraId="23874973" w14:textId="77777777" w:rsidR="00C66E22" w:rsidRPr="00C66E22" w:rsidRDefault="00C66E22" w:rsidP="00C66E22">
            <w:pPr>
              <w:widowControl/>
              <w:numPr>
                <w:ilvl w:val="0"/>
                <w:numId w:val="10"/>
              </w:numPr>
              <w:wordWrap/>
              <w:overflowPunct w:val="0"/>
              <w:adjustRightInd w:val="0"/>
              <w:spacing w:after="180"/>
              <w:jc w:val="left"/>
              <w:textAlignment w:val="baseline"/>
              <w:rPr>
                <w:rFonts w:ascii="Times New Roman" w:eastAsia="맑은 고딕"/>
                <w:kern w:val="0"/>
                <w:szCs w:val="20"/>
                <w:lang w:val="en-GB"/>
              </w:rPr>
            </w:pPr>
            <w:r w:rsidRPr="00C66E22">
              <w:rPr>
                <w:rFonts w:ascii="Times New Roman" w:eastAsia="맑은 고딕"/>
                <w:kern w:val="0"/>
                <w:szCs w:val="20"/>
                <w:lang w:val="en-GB"/>
              </w:rPr>
              <w:t>Study the feasibility and benefit of solution(s) on the enhancement(s) in mode 2 for enhanced reliability and reduced latency in consideration of both PRR and PIR defined in TR37.885 (by RAN#91), and specify the identified solution(s) if deemed feasible and beneficial [RAN1, RAN2]</w:t>
            </w:r>
          </w:p>
          <w:p w14:paraId="18198198" w14:textId="77777777" w:rsidR="00C66E22" w:rsidRPr="00C66E22" w:rsidRDefault="00C66E22" w:rsidP="00C66E22">
            <w:pPr>
              <w:widowControl/>
              <w:numPr>
                <w:ilvl w:val="1"/>
                <w:numId w:val="10"/>
              </w:numPr>
              <w:wordWrap/>
              <w:overflowPunct w:val="0"/>
              <w:adjustRightInd w:val="0"/>
              <w:spacing w:after="180"/>
              <w:jc w:val="left"/>
              <w:textAlignment w:val="baseline"/>
              <w:rPr>
                <w:rFonts w:ascii="Times New Roman" w:eastAsia="맑은 고딕"/>
                <w:kern w:val="0"/>
                <w:szCs w:val="20"/>
                <w:lang w:val="en-GB"/>
              </w:rPr>
            </w:pPr>
            <w:r w:rsidRPr="00C66E22">
              <w:rPr>
                <w:rFonts w:ascii="Times New Roman" w:eastAsia="맑은 고딕"/>
                <w:kern w:val="0"/>
                <w:szCs w:val="20"/>
                <w:lang w:val="en-GB"/>
              </w:rPr>
              <w:t>Inter-UE coordination with the following.</w:t>
            </w:r>
          </w:p>
          <w:p w14:paraId="258D5C44" w14:textId="77777777" w:rsidR="00C66E22" w:rsidRPr="00C66E22" w:rsidRDefault="00C66E22" w:rsidP="00C66E22">
            <w:pPr>
              <w:widowControl/>
              <w:numPr>
                <w:ilvl w:val="2"/>
                <w:numId w:val="10"/>
              </w:numPr>
              <w:wordWrap/>
              <w:overflowPunct w:val="0"/>
              <w:adjustRightInd w:val="0"/>
              <w:spacing w:after="180"/>
              <w:jc w:val="left"/>
              <w:textAlignment w:val="baseline"/>
              <w:rPr>
                <w:rFonts w:ascii="Times New Roman" w:eastAsia="맑은 고딕"/>
                <w:kern w:val="0"/>
                <w:szCs w:val="20"/>
                <w:lang w:val="en-GB"/>
              </w:rPr>
            </w:pPr>
            <w:r w:rsidRPr="00C66E22">
              <w:rPr>
                <w:rFonts w:ascii="Times New Roman" w:eastAsia="맑은 고딕"/>
                <w:kern w:val="0"/>
                <w:szCs w:val="20"/>
                <w:lang w:val="en-GB"/>
              </w:rPr>
              <w:t>A set of resources is determined at UE-A. This set is sent to UE-B in mode 2, and UE-B takes this into account in the resource selection for its own transmission.</w:t>
            </w:r>
          </w:p>
          <w:p w14:paraId="3B197173" w14:textId="77777777" w:rsidR="00C66E22" w:rsidRPr="00C66E22" w:rsidRDefault="00C66E22" w:rsidP="00C66E22">
            <w:pPr>
              <w:widowControl/>
              <w:numPr>
                <w:ilvl w:val="1"/>
                <w:numId w:val="10"/>
              </w:numPr>
              <w:wordWrap/>
              <w:overflowPunct w:val="0"/>
              <w:adjustRightInd w:val="0"/>
              <w:spacing w:after="180"/>
              <w:jc w:val="left"/>
              <w:textAlignment w:val="baseline"/>
              <w:rPr>
                <w:rFonts w:ascii="Times New Roman" w:eastAsia="맑은 고딕"/>
                <w:kern w:val="0"/>
                <w:szCs w:val="20"/>
                <w:lang w:val="en-GB"/>
              </w:rPr>
            </w:pPr>
            <w:r w:rsidRPr="00C66E22">
              <w:rPr>
                <w:rFonts w:ascii="Times New Roman" w:eastAsia="맑은 고딕"/>
                <w:kern w:val="0"/>
                <w:szCs w:val="20"/>
                <w:lang w:val="en-GB"/>
              </w:rPr>
              <w:t>Note: The solution should be able to operate in-coverage, partial coverage, and out-of-coverage and to address consecutive packet loss in all coverage scenarios.</w:t>
            </w:r>
          </w:p>
          <w:p w14:paraId="5A220CF6" w14:textId="77777777" w:rsidR="00C66E22" w:rsidRPr="00C66E22" w:rsidRDefault="00C66E22" w:rsidP="00C66E22">
            <w:pPr>
              <w:widowControl/>
              <w:numPr>
                <w:ilvl w:val="1"/>
                <w:numId w:val="10"/>
              </w:numPr>
              <w:wordWrap/>
              <w:overflowPunct w:val="0"/>
              <w:adjustRightInd w:val="0"/>
              <w:spacing w:after="180"/>
              <w:jc w:val="left"/>
              <w:textAlignment w:val="baseline"/>
              <w:rPr>
                <w:rFonts w:ascii="Times New Roman" w:eastAsia="맑은 고딕"/>
                <w:kern w:val="0"/>
                <w:szCs w:val="20"/>
                <w:lang w:val="en-GB"/>
              </w:rPr>
            </w:pPr>
            <w:r w:rsidRPr="00C66E22">
              <w:rPr>
                <w:rFonts w:ascii="Times New Roman" w:eastAsia="맑은 고딕"/>
                <w:kern w:val="0"/>
                <w:szCs w:val="20"/>
                <w:lang w:val="en-GB"/>
              </w:rPr>
              <w:t>Note: RAN2 work will start after RAN#89.</w:t>
            </w:r>
          </w:p>
        </w:tc>
      </w:tr>
    </w:tbl>
    <w:p w14:paraId="3A94D687" w14:textId="77777777" w:rsidR="00C66E22" w:rsidRDefault="00C66E22" w:rsidP="00C66E22">
      <w:pPr>
        <w:widowControl/>
        <w:rPr>
          <w:rFonts w:ascii="Times New Roman"/>
          <w:szCs w:val="20"/>
        </w:rPr>
      </w:pPr>
    </w:p>
    <w:p w14:paraId="7AF6CE15" w14:textId="77777777" w:rsidR="00C66E22" w:rsidRDefault="00C66E22" w:rsidP="00C66E22">
      <w:pPr>
        <w:widowControl/>
        <w:rPr>
          <w:rFonts w:ascii="Times New Roman"/>
          <w:szCs w:val="20"/>
        </w:rPr>
      </w:pPr>
      <w:r>
        <w:rPr>
          <w:rFonts w:ascii="Times New Roman"/>
          <w:szCs w:val="20"/>
        </w:rPr>
        <w:t xml:space="preserve">On this objective, RAN1#104bis-e agreed that two schemes will be supported in Rel-17 with the understanding that each scheme addresses different scenarios, </w:t>
      </w:r>
      <w:r w:rsidR="009E7F80">
        <w:rPr>
          <w:rFonts w:ascii="Times New Roman"/>
          <w:szCs w:val="20"/>
        </w:rPr>
        <w:t xml:space="preserve">i.e., </w:t>
      </w:r>
      <w:r>
        <w:rPr>
          <w:rFonts w:ascii="Times New Roman"/>
          <w:szCs w:val="20"/>
        </w:rPr>
        <w:t>scheme 1 is a kind of proactive measure and scheme 2 is a sort of reactive approach in handling resource conflict:</w:t>
      </w:r>
    </w:p>
    <w:tbl>
      <w:tblPr>
        <w:tblStyle w:val="aa"/>
        <w:tblW w:w="0" w:type="auto"/>
        <w:tblLook w:val="04A0" w:firstRow="1" w:lastRow="0" w:firstColumn="1" w:lastColumn="0" w:noHBand="0" w:noVBand="1"/>
      </w:tblPr>
      <w:tblGrid>
        <w:gridCol w:w="9362"/>
      </w:tblGrid>
      <w:tr w:rsidR="00C66E22" w14:paraId="3E1FDABC" w14:textId="77777777" w:rsidTr="00C66E22">
        <w:tc>
          <w:tcPr>
            <w:tcW w:w="9362" w:type="dxa"/>
          </w:tcPr>
          <w:p w14:paraId="694D020C" w14:textId="77777777" w:rsidR="00C66E22" w:rsidRPr="00D15FCD" w:rsidRDefault="00C66E22" w:rsidP="00C66E22">
            <w:pPr>
              <w:pStyle w:val="af4"/>
              <w:numPr>
                <w:ilvl w:val="1"/>
                <w:numId w:val="16"/>
              </w:numPr>
              <w:wordWrap/>
              <w:autoSpaceDE/>
              <w:autoSpaceDN/>
              <w:spacing w:before="0" w:after="0" w:line="240" w:lineRule="auto"/>
              <w:ind w:leftChars="0"/>
              <w:rPr>
                <w:rFonts w:ascii="Times New Roman" w:eastAsiaTheme="minorEastAsia" w:hAnsi="Times New Roman"/>
                <w:kern w:val="0"/>
                <w:lang w:val="en-GB"/>
              </w:rPr>
            </w:pPr>
            <w:r w:rsidRPr="00D15FCD">
              <w:rPr>
                <w:rFonts w:ascii="Times New Roman" w:eastAsiaTheme="minorEastAsia" w:hAnsi="Times New Roman"/>
                <w:kern w:val="0"/>
                <w:lang w:val="en-GB"/>
              </w:rPr>
              <w:t>Support the following schemes of inter-UE coordination in Mode 2:</w:t>
            </w:r>
          </w:p>
          <w:p w14:paraId="4A548177" w14:textId="77777777" w:rsidR="00C66E22" w:rsidRPr="00D15FCD" w:rsidRDefault="00C66E22" w:rsidP="00C66E22">
            <w:pPr>
              <w:pStyle w:val="af4"/>
              <w:numPr>
                <w:ilvl w:val="2"/>
                <w:numId w:val="16"/>
              </w:numPr>
              <w:wordWrap/>
              <w:autoSpaceDE/>
              <w:autoSpaceDN/>
              <w:spacing w:before="0" w:after="0" w:line="240" w:lineRule="auto"/>
              <w:ind w:leftChars="0"/>
              <w:rPr>
                <w:rFonts w:ascii="Times New Roman" w:eastAsiaTheme="minorEastAsia" w:hAnsi="Times New Roman"/>
                <w:kern w:val="0"/>
                <w:lang w:val="en-GB"/>
              </w:rPr>
            </w:pPr>
            <w:r w:rsidRPr="00D15FCD">
              <w:rPr>
                <w:rFonts w:ascii="Times New Roman" w:eastAsiaTheme="minorEastAsia" w:hAnsi="Times New Roman"/>
                <w:kern w:val="0"/>
                <w:lang w:val="en-GB"/>
              </w:rPr>
              <w:t xml:space="preserve">Inter-UE Coordination Scheme 1: </w:t>
            </w:r>
          </w:p>
          <w:p w14:paraId="26F79CC8" w14:textId="77777777" w:rsidR="00C66E22" w:rsidRPr="00D15FCD" w:rsidRDefault="00C66E22" w:rsidP="00C66E22">
            <w:pPr>
              <w:pStyle w:val="af4"/>
              <w:numPr>
                <w:ilvl w:val="3"/>
                <w:numId w:val="16"/>
              </w:numPr>
              <w:wordWrap/>
              <w:autoSpaceDE/>
              <w:autoSpaceDN/>
              <w:spacing w:before="0" w:after="0" w:line="240" w:lineRule="auto"/>
              <w:ind w:leftChars="0"/>
              <w:rPr>
                <w:rFonts w:ascii="Times New Roman" w:eastAsiaTheme="minorEastAsia" w:hAnsi="Times New Roman"/>
                <w:kern w:val="0"/>
                <w:lang w:val="en-GB"/>
              </w:rPr>
            </w:pPr>
            <w:r w:rsidRPr="00D15FCD">
              <w:rPr>
                <w:rFonts w:ascii="Times New Roman" w:eastAsiaTheme="minorEastAsia" w:hAnsi="Times New Roman"/>
                <w:kern w:val="0"/>
                <w:lang w:val="en-GB"/>
              </w:rPr>
              <w:t>The coordination information sent from UE-A to UE-B is the set of resources preferred and/or non-preferred for UE-B’s transmission</w:t>
            </w:r>
          </w:p>
          <w:p w14:paraId="04466360" w14:textId="77777777" w:rsidR="00C66E22" w:rsidRPr="00D15FCD" w:rsidRDefault="00C66E22" w:rsidP="00C66E22">
            <w:pPr>
              <w:pStyle w:val="af4"/>
              <w:numPr>
                <w:ilvl w:val="4"/>
                <w:numId w:val="16"/>
              </w:numPr>
              <w:wordWrap/>
              <w:autoSpaceDE/>
              <w:autoSpaceDN/>
              <w:spacing w:before="0" w:after="0" w:line="240" w:lineRule="auto"/>
              <w:ind w:leftChars="0"/>
              <w:rPr>
                <w:rFonts w:ascii="Times New Roman" w:eastAsiaTheme="minorEastAsia" w:hAnsi="Times New Roman"/>
                <w:kern w:val="0"/>
                <w:lang w:val="en-GB"/>
              </w:rPr>
            </w:pPr>
            <w:r w:rsidRPr="00D15FCD">
              <w:rPr>
                <w:rFonts w:ascii="Times New Roman" w:eastAsiaTheme="minorEastAsia" w:hAnsi="Times New Roman"/>
                <w:kern w:val="0"/>
                <w:lang w:val="en-GB"/>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1B5F0EA1" w14:textId="77777777" w:rsidR="00C66E22" w:rsidRPr="00D15FCD" w:rsidRDefault="00C66E22" w:rsidP="00C66E22">
            <w:pPr>
              <w:pStyle w:val="af4"/>
              <w:numPr>
                <w:ilvl w:val="3"/>
                <w:numId w:val="16"/>
              </w:numPr>
              <w:wordWrap/>
              <w:autoSpaceDE/>
              <w:autoSpaceDN/>
              <w:spacing w:before="0" w:after="0" w:line="240" w:lineRule="auto"/>
              <w:ind w:leftChars="0"/>
              <w:rPr>
                <w:rFonts w:ascii="Times New Roman" w:eastAsiaTheme="minorEastAsia" w:hAnsi="Times New Roman"/>
                <w:kern w:val="0"/>
                <w:lang w:val="en-GB"/>
              </w:rPr>
            </w:pPr>
            <w:r w:rsidRPr="00D15FCD">
              <w:rPr>
                <w:rFonts w:ascii="Times New Roman" w:eastAsiaTheme="minorEastAsia" w:hAnsi="Times New Roman"/>
                <w:kern w:val="0"/>
                <w:lang w:val="en-GB"/>
              </w:rPr>
              <w:t>FFS condition(s) in which Scheme 1 is used</w:t>
            </w:r>
          </w:p>
          <w:p w14:paraId="28C0E52C" w14:textId="77777777" w:rsidR="00C66E22" w:rsidRPr="00D15FCD" w:rsidRDefault="00C66E22" w:rsidP="00C66E22">
            <w:pPr>
              <w:pStyle w:val="af4"/>
              <w:numPr>
                <w:ilvl w:val="2"/>
                <w:numId w:val="16"/>
              </w:numPr>
              <w:wordWrap/>
              <w:autoSpaceDE/>
              <w:autoSpaceDN/>
              <w:spacing w:before="0" w:after="0" w:line="240" w:lineRule="auto"/>
              <w:ind w:leftChars="0"/>
              <w:rPr>
                <w:rFonts w:ascii="Times New Roman" w:eastAsiaTheme="minorEastAsia" w:hAnsi="Times New Roman"/>
                <w:kern w:val="0"/>
                <w:lang w:val="en-GB"/>
              </w:rPr>
            </w:pPr>
            <w:r w:rsidRPr="00D15FCD">
              <w:rPr>
                <w:rFonts w:ascii="Times New Roman" w:eastAsiaTheme="minorEastAsia" w:hAnsi="Times New Roman"/>
                <w:kern w:val="0"/>
                <w:lang w:val="en-GB"/>
              </w:rPr>
              <w:t xml:space="preserve">Inter-UE Coordination Scheme 2: </w:t>
            </w:r>
          </w:p>
          <w:p w14:paraId="0B2482AF" w14:textId="77777777" w:rsidR="00C66E22" w:rsidRPr="00D15FCD" w:rsidRDefault="00C66E22" w:rsidP="00C66E22">
            <w:pPr>
              <w:pStyle w:val="af4"/>
              <w:numPr>
                <w:ilvl w:val="3"/>
                <w:numId w:val="16"/>
              </w:numPr>
              <w:wordWrap/>
              <w:autoSpaceDE/>
              <w:autoSpaceDN/>
              <w:spacing w:before="0" w:after="0" w:line="240" w:lineRule="auto"/>
              <w:ind w:leftChars="0"/>
              <w:rPr>
                <w:rFonts w:ascii="Times New Roman" w:eastAsiaTheme="minorEastAsia" w:hAnsi="Times New Roman"/>
                <w:kern w:val="0"/>
                <w:lang w:val="en-GB"/>
              </w:rPr>
            </w:pPr>
            <w:r w:rsidRPr="00D15FCD">
              <w:rPr>
                <w:rFonts w:ascii="Times New Roman" w:eastAsiaTheme="minorEastAsia" w:hAnsi="Times New Roman"/>
                <w:kern w:val="0"/>
                <w:lang w:val="en-GB"/>
              </w:rPr>
              <w:t>The coordination information sent from UE-A to UE-B is the presence of expected/potential and/or detected resource conflict on the resources indicated by UE-B’s SCI</w:t>
            </w:r>
          </w:p>
          <w:p w14:paraId="12B621CF" w14:textId="77777777" w:rsidR="00C66E22" w:rsidRPr="00D15FCD" w:rsidRDefault="00C66E22" w:rsidP="00C66E22">
            <w:pPr>
              <w:pStyle w:val="af4"/>
              <w:numPr>
                <w:ilvl w:val="4"/>
                <w:numId w:val="16"/>
              </w:numPr>
              <w:wordWrap/>
              <w:autoSpaceDE/>
              <w:autoSpaceDN/>
              <w:spacing w:before="0" w:after="0" w:line="240" w:lineRule="auto"/>
              <w:ind w:leftChars="0"/>
              <w:rPr>
                <w:rFonts w:ascii="Times New Roman" w:eastAsiaTheme="minorEastAsia" w:hAnsi="Times New Roman"/>
                <w:kern w:val="0"/>
                <w:lang w:val="en-GB"/>
              </w:rPr>
            </w:pPr>
            <w:r w:rsidRPr="00D15FCD">
              <w:rPr>
                <w:rFonts w:ascii="Times New Roman" w:eastAsiaTheme="minorEastAsia" w:hAnsi="Times New Roman"/>
                <w:kern w:val="0"/>
                <w:lang w:val="en-GB"/>
              </w:rPr>
              <w:t>FFS details including a possibility of down-selection between the expected/potential conflict and the detected resource conflict</w:t>
            </w:r>
          </w:p>
          <w:p w14:paraId="703BB872" w14:textId="77777777" w:rsidR="00C66E22" w:rsidRPr="00C66E22" w:rsidRDefault="00C66E22" w:rsidP="00C66E22">
            <w:pPr>
              <w:pStyle w:val="af4"/>
              <w:numPr>
                <w:ilvl w:val="3"/>
                <w:numId w:val="16"/>
              </w:numPr>
              <w:wordWrap/>
              <w:autoSpaceDE/>
              <w:autoSpaceDN/>
              <w:spacing w:before="0" w:after="0" w:line="240" w:lineRule="auto"/>
              <w:ind w:leftChars="0"/>
              <w:rPr>
                <w:rFonts w:ascii="Times New Roman" w:eastAsiaTheme="minorEastAsia" w:hAnsi="Times New Roman"/>
                <w:kern w:val="0"/>
                <w:lang w:val="en-GB"/>
              </w:rPr>
            </w:pPr>
            <w:r w:rsidRPr="00D15FCD">
              <w:rPr>
                <w:rFonts w:ascii="Times New Roman" w:eastAsiaTheme="minorEastAsia" w:hAnsi="Times New Roman"/>
                <w:kern w:val="0"/>
                <w:lang w:val="en-GB"/>
              </w:rPr>
              <w:t>FFS condition(s) in which Scheme 2 is used</w:t>
            </w:r>
          </w:p>
        </w:tc>
      </w:tr>
    </w:tbl>
    <w:p w14:paraId="671738BC" w14:textId="77777777" w:rsidR="00C66E22" w:rsidRDefault="00C66E22" w:rsidP="00C66E22">
      <w:pPr>
        <w:widowControl/>
        <w:rPr>
          <w:rFonts w:ascii="Times New Roman"/>
          <w:szCs w:val="20"/>
        </w:rPr>
      </w:pPr>
    </w:p>
    <w:p w14:paraId="00E8675B" w14:textId="77777777" w:rsidR="00C66E22" w:rsidRPr="00C66E22" w:rsidRDefault="00C66E22" w:rsidP="00C66E22">
      <w:pPr>
        <w:widowControl/>
        <w:rPr>
          <w:rFonts w:ascii="Times New Roman"/>
          <w:szCs w:val="20"/>
        </w:rPr>
      </w:pPr>
      <w:r>
        <w:rPr>
          <w:rFonts w:ascii="Times New Roman" w:hint="eastAsia"/>
          <w:szCs w:val="20"/>
        </w:rPr>
        <w:t>RAN</w:t>
      </w:r>
      <w:r>
        <w:rPr>
          <w:rFonts w:ascii="Times New Roman"/>
          <w:szCs w:val="20"/>
        </w:rPr>
        <w:t>1#105-e identified a couple of options as the details of each inter-UE coordination scheme and tried to agree which option(s) are to be supported. However, no agreements were made and this discussion should take place in the next RAN1 meeting.</w:t>
      </w:r>
    </w:p>
    <w:p w14:paraId="6ED1C67A" w14:textId="77777777" w:rsidR="00C66E22" w:rsidRDefault="00C66E22" w:rsidP="00A022CC">
      <w:pPr>
        <w:widowControl/>
        <w:rPr>
          <w:rFonts w:ascii="Times New Roman"/>
          <w:szCs w:val="20"/>
        </w:rPr>
      </w:pPr>
    </w:p>
    <w:p w14:paraId="00B82DE9" w14:textId="03B625D5" w:rsidR="00C66E22" w:rsidRDefault="009E7F80" w:rsidP="006D7E31">
      <w:pPr>
        <w:widowControl/>
        <w:ind w:firstLine="360"/>
        <w:rPr>
          <w:rFonts w:ascii="Times New Roman"/>
          <w:szCs w:val="20"/>
        </w:rPr>
      </w:pPr>
      <w:r>
        <w:rPr>
          <w:rFonts w:ascii="Times New Roman" w:hint="eastAsia"/>
          <w:szCs w:val="20"/>
        </w:rPr>
        <w:t>As RAN1 chair</w:t>
      </w:r>
      <w:r>
        <w:rPr>
          <w:rFonts w:ascii="Times New Roman"/>
          <w:szCs w:val="20"/>
        </w:rPr>
        <w:t>’s suggestion when closing the discussion was to have further analysis until the next RAN1 meeting, no down-scoping seems desirable in this RAN meeting. However, RAN1 now has three meetings be</w:t>
      </w:r>
      <w:r w:rsidR="0027084B">
        <w:rPr>
          <w:rFonts w:ascii="Times New Roman"/>
          <w:szCs w:val="20"/>
        </w:rPr>
        <w:t>fore its completion for this WI and</w:t>
      </w:r>
      <w:r>
        <w:rPr>
          <w:rFonts w:ascii="Times New Roman"/>
          <w:szCs w:val="20"/>
        </w:rPr>
        <w:t xml:space="preserve"> </w:t>
      </w:r>
      <w:r w:rsidR="0027084B">
        <w:rPr>
          <w:rFonts w:ascii="Times New Roman"/>
          <w:szCs w:val="20"/>
        </w:rPr>
        <w:t>c</w:t>
      </w:r>
      <w:r>
        <w:rPr>
          <w:rFonts w:ascii="Times New Roman"/>
          <w:szCs w:val="20"/>
        </w:rPr>
        <w:t>onsidering that at least two RAN1 meetings would be needed to finalize the design of each option being supported in each scheme, it is not practical to continue discussion on which option will be supported in Rel-17 beyond RAN1#106-e. Therefore, we think that RAN1 should finalize the set of options/schemes to be supported for the inter-UE coordination in RAN1#106-e and those not included by then will not be considered further in Rel-17. In an event RAN1 reaches no agreement on the option(s) to be supported for a certain scheme in RAN1#106-e, that inter-UE coordination scheme itself will not be considered in Rel-17 which means the agreement of RAN1#104bis-e of supporting two schemes can be revoked.</w:t>
      </w:r>
    </w:p>
    <w:p w14:paraId="34C5FEC4" w14:textId="77777777" w:rsidR="009E7F80" w:rsidRDefault="009E7F80" w:rsidP="00A022CC">
      <w:pPr>
        <w:widowControl/>
        <w:rPr>
          <w:rFonts w:ascii="Times New Roman"/>
          <w:szCs w:val="20"/>
        </w:rPr>
      </w:pPr>
    </w:p>
    <w:p w14:paraId="2ACB64BF" w14:textId="77777777" w:rsidR="009E7F80" w:rsidRPr="00280D80" w:rsidRDefault="009E7F80" w:rsidP="009E7F80">
      <w:pPr>
        <w:widowControl/>
        <w:rPr>
          <w:rFonts w:ascii="Times New Roman"/>
          <w:b/>
          <w:szCs w:val="20"/>
        </w:rPr>
      </w:pPr>
      <w:r w:rsidRPr="00280D80">
        <w:rPr>
          <w:rFonts w:ascii="Times New Roman" w:hint="eastAsia"/>
          <w:b/>
          <w:szCs w:val="20"/>
        </w:rPr>
        <w:t>Proposal 1: RAN1 finalize</w:t>
      </w:r>
      <w:r w:rsidRPr="00280D80">
        <w:rPr>
          <w:rFonts w:ascii="Times New Roman"/>
          <w:b/>
          <w:szCs w:val="20"/>
        </w:rPr>
        <w:t>s</w:t>
      </w:r>
      <w:r w:rsidRPr="00280D80">
        <w:rPr>
          <w:rFonts w:ascii="Times New Roman" w:hint="eastAsia"/>
          <w:b/>
          <w:szCs w:val="20"/>
        </w:rPr>
        <w:t xml:space="preserve"> </w:t>
      </w:r>
      <w:r w:rsidRPr="00280D80">
        <w:rPr>
          <w:rFonts w:ascii="Times New Roman"/>
          <w:b/>
          <w:szCs w:val="20"/>
        </w:rPr>
        <w:t xml:space="preserve">in RAN1#106-e </w:t>
      </w:r>
      <w:r w:rsidRPr="00280D80">
        <w:rPr>
          <w:rFonts w:ascii="Times New Roman" w:hint="eastAsia"/>
          <w:b/>
          <w:szCs w:val="20"/>
        </w:rPr>
        <w:t xml:space="preserve">the schemes/options to be supported </w:t>
      </w:r>
      <w:r w:rsidRPr="00280D80">
        <w:rPr>
          <w:rFonts w:ascii="Times New Roman"/>
          <w:b/>
          <w:szCs w:val="20"/>
        </w:rPr>
        <w:t xml:space="preserve">in Rel-17, which means that those not included in the agreements </w:t>
      </w:r>
      <w:r>
        <w:rPr>
          <w:rFonts w:ascii="Times New Roman"/>
          <w:b/>
          <w:szCs w:val="20"/>
        </w:rPr>
        <w:t>in</w:t>
      </w:r>
      <w:r w:rsidRPr="00280D80">
        <w:rPr>
          <w:rFonts w:ascii="Times New Roman"/>
          <w:b/>
          <w:szCs w:val="20"/>
        </w:rPr>
        <w:t xml:space="preserve"> RAN1#106-e will not be considered in Rel-17. In an event no options are agreed for a certain scheme, a previous RAN1 agreement of supporting the two schemes is revoked.</w:t>
      </w:r>
    </w:p>
    <w:p w14:paraId="57E4B390" w14:textId="77777777" w:rsidR="00C66E22" w:rsidRPr="009E7F80" w:rsidRDefault="00C66E22" w:rsidP="00A022CC">
      <w:pPr>
        <w:widowControl/>
        <w:rPr>
          <w:rFonts w:ascii="Times New Roman"/>
          <w:szCs w:val="20"/>
        </w:rPr>
      </w:pPr>
    </w:p>
    <w:p w14:paraId="7BC97808" w14:textId="47A3A01E" w:rsidR="004C6040" w:rsidRDefault="004C6040" w:rsidP="006D7E31">
      <w:pPr>
        <w:widowControl/>
        <w:ind w:firstLine="360"/>
        <w:rPr>
          <w:rFonts w:ascii="Times New Roman"/>
          <w:szCs w:val="20"/>
        </w:rPr>
      </w:pPr>
      <w:r>
        <w:rPr>
          <w:rFonts w:ascii="Times New Roman" w:hint="eastAsia"/>
          <w:szCs w:val="20"/>
        </w:rPr>
        <w:t>One</w:t>
      </w:r>
      <w:r>
        <w:rPr>
          <w:rFonts w:ascii="Times New Roman"/>
          <w:szCs w:val="20"/>
        </w:rPr>
        <w:t xml:space="preserve"> issue raised during the discussion of the inter-UE coordination was whether the WI scope includes so called “hierarchical </w:t>
      </w:r>
      <w:r w:rsidR="005C7CE5">
        <w:rPr>
          <w:rFonts w:ascii="Times New Roman"/>
          <w:szCs w:val="20"/>
        </w:rPr>
        <w:t>structure</w:t>
      </w:r>
      <w:r>
        <w:rPr>
          <w:rFonts w:ascii="Times New Roman"/>
          <w:szCs w:val="20"/>
        </w:rPr>
        <w:t>” where one UE schedules the transmission of another UE. From the definition of the inter-UE coordination in [2], UE-B, the UE receives “a set of resources” from UE-A, takes this information into account “in the resource selection for its own transmission.” Thus, the existence of UE-B’s resource selection procedure is a prerequisite of the inter-UE coordination</w:t>
      </w:r>
      <w:r w:rsidR="00D8658E">
        <w:rPr>
          <w:rFonts w:ascii="Times New Roman"/>
          <w:szCs w:val="20"/>
        </w:rPr>
        <w:t xml:space="preserve"> defined in the WID</w:t>
      </w:r>
      <w:r>
        <w:rPr>
          <w:rFonts w:ascii="Times New Roman"/>
          <w:szCs w:val="20"/>
        </w:rPr>
        <w:t xml:space="preserve">. Scheduling a UE means that </w:t>
      </w:r>
      <w:proofErr w:type="spellStart"/>
      <w:r>
        <w:rPr>
          <w:rFonts w:ascii="Times New Roman"/>
          <w:szCs w:val="20"/>
        </w:rPr>
        <w:t>sidelink</w:t>
      </w:r>
      <w:proofErr w:type="spellEnd"/>
      <w:r>
        <w:rPr>
          <w:rFonts w:ascii="Times New Roman"/>
          <w:szCs w:val="20"/>
        </w:rPr>
        <w:t xml:space="preserve"> grant is sent to the UE and the UE receives the </w:t>
      </w:r>
      <w:proofErr w:type="spellStart"/>
      <w:r>
        <w:rPr>
          <w:rFonts w:ascii="Times New Roman"/>
          <w:szCs w:val="20"/>
        </w:rPr>
        <w:t>sidelink</w:t>
      </w:r>
      <w:proofErr w:type="spellEnd"/>
      <w:r>
        <w:rPr>
          <w:rFonts w:ascii="Times New Roman"/>
          <w:szCs w:val="20"/>
        </w:rPr>
        <w:t xml:space="preserve"> grant use the resources indicated by the grant without having further resource selection procedure. It is noted that this “take into account in the resource selection” can include some restriction in UE-B’s resource selection such as UE-B limits its resource selection to the signaled resource set or excludes the resources indicated by the signaled resource set.</w:t>
      </w:r>
    </w:p>
    <w:p w14:paraId="7B0ED5D2" w14:textId="77777777" w:rsidR="004C6040" w:rsidRPr="00D8658E" w:rsidRDefault="004C6040" w:rsidP="00A022CC">
      <w:pPr>
        <w:widowControl/>
        <w:rPr>
          <w:rFonts w:ascii="Times New Roman"/>
          <w:szCs w:val="20"/>
        </w:rPr>
      </w:pPr>
    </w:p>
    <w:p w14:paraId="032DD081" w14:textId="77777777" w:rsidR="00D8658E" w:rsidRPr="00280D80" w:rsidRDefault="00D8658E" w:rsidP="00D8658E">
      <w:pPr>
        <w:widowControl/>
        <w:rPr>
          <w:rFonts w:ascii="Times New Roman"/>
          <w:b/>
          <w:szCs w:val="20"/>
        </w:rPr>
      </w:pPr>
      <w:r w:rsidRPr="00280D80">
        <w:rPr>
          <w:rFonts w:ascii="Times New Roman" w:hint="eastAsia"/>
          <w:b/>
          <w:szCs w:val="20"/>
        </w:rPr>
        <w:t xml:space="preserve">Proposal 2: </w:t>
      </w:r>
      <w:r w:rsidRPr="00280D80">
        <w:rPr>
          <w:rFonts w:ascii="Times New Roman"/>
          <w:b/>
          <w:szCs w:val="20"/>
        </w:rPr>
        <w:t xml:space="preserve">It is clarified that the work scope of the inter-UE coordination is limited to the UE-B operation which includes a resource selection procedure at UE-B. If an operation does not include such resource selection at UE-B, for example, if UE-B receives </w:t>
      </w:r>
      <w:proofErr w:type="spellStart"/>
      <w:r w:rsidRPr="00280D80">
        <w:rPr>
          <w:rFonts w:ascii="Times New Roman"/>
          <w:b/>
          <w:szCs w:val="20"/>
        </w:rPr>
        <w:t>sidelink</w:t>
      </w:r>
      <w:proofErr w:type="spellEnd"/>
      <w:r w:rsidRPr="00280D80">
        <w:rPr>
          <w:rFonts w:ascii="Times New Roman"/>
          <w:b/>
          <w:szCs w:val="20"/>
        </w:rPr>
        <w:t xml:space="preserve"> grants from UE-</w:t>
      </w:r>
      <w:proofErr w:type="gramStart"/>
      <w:r w:rsidRPr="00280D80">
        <w:rPr>
          <w:rFonts w:ascii="Times New Roman"/>
          <w:b/>
          <w:szCs w:val="20"/>
        </w:rPr>
        <w:t>A and</w:t>
      </w:r>
      <w:proofErr w:type="gramEnd"/>
      <w:r w:rsidRPr="00280D80">
        <w:rPr>
          <w:rFonts w:ascii="Times New Roman"/>
          <w:b/>
          <w:szCs w:val="20"/>
        </w:rPr>
        <w:t xml:space="preserve"> use them for its own transmission without having some resource selection procedure, it is not included in the work scope.</w:t>
      </w:r>
    </w:p>
    <w:p w14:paraId="0FA4980B" w14:textId="77777777" w:rsidR="00C66E22" w:rsidRPr="00D8658E" w:rsidRDefault="00C66E22" w:rsidP="00A022CC">
      <w:pPr>
        <w:widowControl/>
        <w:rPr>
          <w:rFonts w:ascii="Times New Roman"/>
          <w:szCs w:val="20"/>
        </w:rPr>
      </w:pPr>
    </w:p>
    <w:p w14:paraId="386993CC" w14:textId="542622D7" w:rsidR="00C66E22" w:rsidRDefault="00B66664" w:rsidP="006D7E31">
      <w:pPr>
        <w:widowControl/>
        <w:ind w:firstLine="360"/>
        <w:rPr>
          <w:rFonts w:ascii="Times New Roman"/>
          <w:szCs w:val="20"/>
        </w:rPr>
      </w:pPr>
      <w:r>
        <w:rPr>
          <w:rFonts w:ascii="Times New Roman" w:hint="eastAsia"/>
          <w:szCs w:val="20"/>
        </w:rPr>
        <w:t>Another topic which delayed RAN1 progress was the discussion on the RAN2 LS asking RAN1</w:t>
      </w:r>
      <w:r>
        <w:rPr>
          <w:rFonts w:ascii="Times New Roman"/>
          <w:szCs w:val="20"/>
        </w:rPr>
        <w:t xml:space="preserve">’s view on the relationship between the </w:t>
      </w:r>
      <w:proofErr w:type="spellStart"/>
      <w:r>
        <w:rPr>
          <w:rFonts w:ascii="Times New Roman"/>
          <w:szCs w:val="20"/>
        </w:rPr>
        <w:t>sidelink</w:t>
      </w:r>
      <w:proofErr w:type="spellEnd"/>
      <w:r>
        <w:rPr>
          <w:rFonts w:ascii="Times New Roman"/>
          <w:szCs w:val="20"/>
        </w:rPr>
        <w:t xml:space="preserve"> DRX active time and the sensing operation [3].</w:t>
      </w:r>
      <w:r w:rsidR="00B653B4">
        <w:rPr>
          <w:rFonts w:ascii="Times New Roman"/>
          <w:szCs w:val="20"/>
        </w:rPr>
        <w:t xml:space="preserve"> In preparing a reply LS, RAN1 discussed whether there is a case when a UE configured with </w:t>
      </w:r>
      <w:proofErr w:type="spellStart"/>
      <w:r w:rsidR="00B653B4">
        <w:rPr>
          <w:rFonts w:ascii="Times New Roman"/>
          <w:szCs w:val="20"/>
        </w:rPr>
        <w:t>sidelink</w:t>
      </w:r>
      <w:proofErr w:type="spellEnd"/>
      <w:r w:rsidR="00B653B4">
        <w:rPr>
          <w:rFonts w:ascii="Times New Roman"/>
          <w:szCs w:val="20"/>
        </w:rPr>
        <w:t xml:space="preserve"> DRX performs sensing in an inactive time, but no conclusion was drawn. </w:t>
      </w:r>
      <w:r w:rsidR="006D7E31">
        <w:rPr>
          <w:rFonts w:ascii="Times New Roman"/>
          <w:szCs w:val="20"/>
        </w:rPr>
        <w:t xml:space="preserve">In general, this aspects affects the relationship between </w:t>
      </w:r>
      <w:proofErr w:type="spellStart"/>
      <w:r w:rsidR="006D7E31">
        <w:rPr>
          <w:rFonts w:ascii="Times New Roman"/>
          <w:szCs w:val="20"/>
        </w:rPr>
        <w:t>sidelink</w:t>
      </w:r>
      <w:proofErr w:type="spellEnd"/>
      <w:r w:rsidR="006D7E31">
        <w:rPr>
          <w:rFonts w:ascii="Times New Roman"/>
          <w:szCs w:val="20"/>
        </w:rPr>
        <w:t xml:space="preserve"> DRX and sensing operation, but it is noteworthy that a UE with limited battery is not always operating both </w:t>
      </w:r>
      <w:proofErr w:type="spellStart"/>
      <w:r w:rsidR="006D7E31">
        <w:rPr>
          <w:rFonts w:ascii="Times New Roman"/>
          <w:szCs w:val="20"/>
        </w:rPr>
        <w:t>sidelink</w:t>
      </w:r>
      <w:proofErr w:type="spellEnd"/>
      <w:r w:rsidR="006D7E31">
        <w:rPr>
          <w:rFonts w:ascii="Times New Roman"/>
          <w:szCs w:val="20"/>
        </w:rPr>
        <w:t xml:space="preserve"> DRX and sensing. Taking an example of vulnerable road user (VRU) warning in V2X use cases, so called “TX only” scenario has been considered such that VRUs just transmit their messages while not necessarily receiving messages from vehicles. In such a scenario, the UE that needs to transmit messages with reduced power dose not perform </w:t>
      </w:r>
      <w:proofErr w:type="spellStart"/>
      <w:r w:rsidR="006D7E31">
        <w:rPr>
          <w:rFonts w:ascii="Times New Roman"/>
          <w:szCs w:val="20"/>
        </w:rPr>
        <w:t>sidelink</w:t>
      </w:r>
      <w:proofErr w:type="spellEnd"/>
      <w:r w:rsidR="006D7E31">
        <w:rPr>
          <w:rFonts w:ascii="Times New Roman"/>
          <w:szCs w:val="20"/>
        </w:rPr>
        <w:t xml:space="preserve"> reception thus not being configured with </w:t>
      </w:r>
      <w:proofErr w:type="spellStart"/>
      <w:r w:rsidR="006D7E31">
        <w:rPr>
          <w:rFonts w:ascii="Times New Roman"/>
          <w:szCs w:val="20"/>
        </w:rPr>
        <w:t>sidelink</w:t>
      </w:r>
      <w:proofErr w:type="spellEnd"/>
      <w:r w:rsidR="006D7E31">
        <w:rPr>
          <w:rFonts w:ascii="Times New Roman"/>
          <w:szCs w:val="20"/>
        </w:rPr>
        <w:t xml:space="preserve"> DRX. From this view point, the relationship between </w:t>
      </w:r>
      <w:proofErr w:type="spellStart"/>
      <w:r w:rsidR="006D7E31">
        <w:rPr>
          <w:rFonts w:ascii="Times New Roman"/>
          <w:szCs w:val="20"/>
        </w:rPr>
        <w:t>sidelink</w:t>
      </w:r>
      <w:proofErr w:type="spellEnd"/>
      <w:r w:rsidR="006D7E31">
        <w:rPr>
          <w:rFonts w:ascii="Times New Roman"/>
          <w:szCs w:val="20"/>
        </w:rPr>
        <w:t xml:space="preserve"> DRX and sensing operation is an additional feature that might be built upon the standalone operation of each of the two. Considering this point, it would be reasonable to prioritize completing each of </w:t>
      </w:r>
      <w:proofErr w:type="spellStart"/>
      <w:r w:rsidR="006D7E31">
        <w:rPr>
          <w:rFonts w:ascii="Times New Roman"/>
          <w:szCs w:val="20"/>
        </w:rPr>
        <w:t>sidelink</w:t>
      </w:r>
      <w:proofErr w:type="spellEnd"/>
      <w:r w:rsidR="006D7E31">
        <w:rPr>
          <w:rFonts w:ascii="Times New Roman"/>
          <w:szCs w:val="20"/>
        </w:rPr>
        <w:t xml:space="preserve"> DRX and power efficient resource allocation separately and consider whether/how the two operations are related after each design becomes mature.</w:t>
      </w:r>
      <w:r w:rsidR="0027084B">
        <w:rPr>
          <w:rFonts w:ascii="Times New Roman"/>
          <w:szCs w:val="20"/>
        </w:rPr>
        <w:t xml:space="preserve"> This approach can ensure at least the completion of the two operations that can be operated separately.</w:t>
      </w:r>
    </w:p>
    <w:p w14:paraId="48E2EC58" w14:textId="77777777" w:rsidR="006D7E31" w:rsidRDefault="006D7E31" w:rsidP="00A022CC">
      <w:pPr>
        <w:widowControl/>
        <w:rPr>
          <w:rFonts w:ascii="Times New Roman"/>
          <w:szCs w:val="20"/>
        </w:rPr>
      </w:pPr>
    </w:p>
    <w:p w14:paraId="1B162388" w14:textId="77777777" w:rsidR="006D7E31" w:rsidRPr="00280D80" w:rsidRDefault="006D7E31" w:rsidP="006D7E31">
      <w:pPr>
        <w:widowControl/>
        <w:rPr>
          <w:rFonts w:ascii="Times New Roman"/>
          <w:b/>
          <w:szCs w:val="20"/>
        </w:rPr>
      </w:pPr>
      <w:r w:rsidRPr="00280D80">
        <w:rPr>
          <w:rFonts w:ascii="Times New Roman"/>
          <w:b/>
          <w:szCs w:val="20"/>
        </w:rPr>
        <w:t xml:space="preserve">Proposal 3: RAN1 prioritizes completing the power efficient resource allocation that operates in a UE not performing </w:t>
      </w:r>
      <w:proofErr w:type="spellStart"/>
      <w:r w:rsidRPr="00280D80">
        <w:rPr>
          <w:rFonts w:ascii="Times New Roman"/>
          <w:b/>
          <w:szCs w:val="20"/>
        </w:rPr>
        <w:t>sidelink</w:t>
      </w:r>
      <w:proofErr w:type="spellEnd"/>
      <w:r w:rsidRPr="00280D80">
        <w:rPr>
          <w:rFonts w:ascii="Times New Roman"/>
          <w:b/>
          <w:szCs w:val="20"/>
        </w:rPr>
        <w:t xml:space="preserve"> data reception thus not configured with </w:t>
      </w:r>
      <w:proofErr w:type="spellStart"/>
      <w:r w:rsidRPr="00280D80">
        <w:rPr>
          <w:rFonts w:ascii="Times New Roman"/>
          <w:b/>
          <w:szCs w:val="20"/>
        </w:rPr>
        <w:t>sidelink</w:t>
      </w:r>
      <w:proofErr w:type="spellEnd"/>
      <w:r w:rsidRPr="00280D80">
        <w:rPr>
          <w:rFonts w:ascii="Times New Roman"/>
          <w:b/>
          <w:szCs w:val="20"/>
        </w:rPr>
        <w:t xml:space="preserve"> DRX. After the power efficient resource allocation design becomes mature, RAN1 considers whether additional work is necessary for a UE configured with </w:t>
      </w:r>
      <w:proofErr w:type="spellStart"/>
      <w:r w:rsidRPr="00280D80">
        <w:rPr>
          <w:rFonts w:ascii="Times New Roman"/>
          <w:b/>
          <w:szCs w:val="20"/>
        </w:rPr>
        <w:t>sidelink</w:t>
      </w:r>
      <w:proofErr w:type="spellEnd"/>
      <w:r w:rsidRPr="00280D80">
        <w:rPr>
          <w:rFonts w:ascii="Times New Roman"/>
          <w:b/>
          <w:szCs w:val="20"/>
        </w:rPr>
        <w:t xml:space="preserve"> DRX. RAN2 keeps working on completing </w:t>
      </w:r>
      <w:proofErr w:type="spellStart"/>
      <w:r w:rsidRPr="00280D80">
        <w:rPr>
          <w:rFonts w:ascii="Times New Roman"/>
          <w:b/>
          <w:szCs w:val="20"/>
        </w:rPr>
        <w:t>sidelink</w:t>
      </w:r>
      <w:proofErr w:type="spellEnd"/>
      <w:r w:rsidRPr="00280D80">
        <w:rPr>
          <w:rFonts w:ascii="Times New Roman"/>
          <w:b/>
          <w:szCs w:val="20"/>
        </w:rPr>
        <w:t xml:space="preserve"> DRX design without considering its relationship to sensing until RAN1 responds to the LS.</w:t>
      </w:r>
    </w:p>
    <w:p w14:paraId="6E6EDE67" w14:textId="77777777" w:rsidR="00A022CC" w:rsidRDefault="00A022CC" w:rsidP="00AA30BC">
      <w:pPr>
        <w:tabs>
          <w:tab w:val="left" w:pos="3261"/>
        </w:tabs>
        <w:wordWrap/>
        <w:adjustRightInd w:val="0"/>
        <w:snapToGrid w:val="0"/>
        <w:spacing w:line="360" w:lineRule="auto"/>
        <w:rPr>
          <w:rFonts w:ascii="Arial" w:hAnsi="Arial" w:cs="Arial"/>
          <w:b/>
          <w:bCs/>
          <w:snapToGrid w:val="0"/>
          <w:sz w:val="24"/>
          <w:lang w:val="de-DE"/>
        </w:rPr>
      </w:pPr>
    </w:p>
    <w:p w14:paraId="2E570E21" w14:textId="77777777" w:rsidR="00D1568B" w:rsidRPr="00EA02A3" w:rsidRDefault="00D1568B" w:rsidP="00D1568B">
      <w:pPr>
        <w:pStyle w:val="1"/>
        <w:keepLines w:val="0"/>
        <w:numPr>
          <w:ilvl w:val="0"/>
          <w:numId w:val="15"/>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Pr>
          <w:rFonts w:ascii="Times New Roman" w:eastAsia="바탕체" w:hAnsi="Times New Roman" w:hint="eastAsia"/>
          <w:b/>
          <w:kern w:val="32"/>
          <w:sz w:val="28"/>
          <w:szCs w:val="28"/>
          <w:lang w:val="en-US" w:eastAsia="ko-KR"/>
        </w:rPr>
        <w:t>Conclusion</w:t>
      </w:r>
    </w:p>
    <w:p w14:paraId="5CC5D371" w14:textId="7C578954" w:rsidR="00280D80" w:rsidRPr="001A1B5E" w:rsidRDefault="00280D80" w:rsidP="0027084B">
      <w:pPr>
        <w:widowControl/>
        <w:ind w:firstLine="360"/>
        <w:rPr>
          <w:rFonts w:ascii="Times New Roman" w:hint="eastAsia"/>
          <w:szCs w:val="20"/>
        </w:rPr>
      </w:pPr>
      <w:r>
        <w:rPr>
          <w:rFonts w:ascii="Times New Roman" w:hint="eastAsia"/>
          <w:szCs w:val="20"/>
        </w:rPr>
        <w:t xml:space="preserve">This document </w:t>
      </w:r>
      <w:r>
        <w:rPr>
          <w:rFonts w:ascii="Times New Roman"/>
          <w:szCs w:val="20"/>
        </w:rPr>
        <w:t>discussed</w:t>
      </w:r>
      <w:r>
        <w:rPr>
          <w:rFonts w:ascii="Times New Roman" w:hint="eastAsia"/>
          <w:szCs w:val="20"/>
        </w:rPr>
        <w:t xml:space="preserve"> </w:t>
      </w:r>
      <w:r>
        <w:rPr>
          <w:rFonts w:ascii="Times New Roman"/>
          <w:szCs w:val="20"/>
        </w:rPr>
        <w:t>how to progress this WI better in the future WG meetings. The proposals made in this document is summarized as follows:</w:t>
      </w:r>
      <w:r w:rsidR="001A1B5E">
        <w:rPr>
          <w:rFonts w:ascii="Times New Roman"/>
          <w:szCs w:val="20"/>
        </w:rPr>
        <w:t xml:space="preserve"> We propose that RAN endorses these proposals if such detailed guidance would help WG progress; otherwise we suggest interested companies taking them into account in preparing </w:t>
      </w:r>
      <w:bookmarkStart w:id="2" w:name="_GoBack"/>
      <w:bookmarkEnd w:id="2"/>
      <w:r w:rsidR="001A1B5E">
        <w:rPr>
          <w:rFonts w:ascii="Times New Roman"/>
          <w:szCs w:val="20"/>
        </w:rPr>
        <w:t>the next WG meeting.</w:t>
      </w:r>
    </w:p>
    <w:p w14:paraId="2C4D6C85" w14:textId="77777777" w:rsidR="00280D80" w:rsidRPr="00280D80" w:rsidRDefault="00280D80" w:rsidP="00D1568B">
      <w:pPr>
        <w:widowControl/>
        <w:rPr>
          <w:rFonts w:ascii="Times New Roman"/>
          <w:szCs w:val="20"/>
        </w:rPr>
      </w:pPr>
    </w:p>
    <w:p w14:paraId="3148F552" w14:textId="77777777" w:rsidR="00D1568B" w:rsidRPr="00280D80" w:rsidRDefault="00D1568B" w:rsidP="00D1568B">
      <w:pPr>
        <w:widowControl/>
        <w:rPr>
          <w:rFonts w:ascii="Times New Roman"/>
          <w:b/>
          <w:szCs w:val="20"/>
        </w:rPr>
      </w:pPr>
      <w:r w:rsidRPr="00280D80">
        <w:rPr>
          <w:rFonts w:ascii="Times New Roman" w:hint="eastAsia"/>
          <w:b/>
          <w:szCs w:val="20"/>
        </w:rPr>
        <w:t>Proposal 1: RAN1 finalize</w:t>
      </w:r>
      <w:r w:rsidRPr="00280D80">
        <w:rPr>
          <w:rFonts w:ascii="Times New Roman"/>
          <w:b/>
          <w:szCs w:val="20"/>
        </w:rPr>
        <w:t>s</w:t>
      </w:r>
      <w:r w:rsidRPr="00280D80">
        <w:rPr>
          <w:rFonts w:ascii="Times New Roman" w:hint="eastAsia"/>
          <w:b/>
          <w:szCs w:val="20"/>
        </w:rPr>
        <w:t xml:space="preserve"> </w:t>
      </w:r>
      <w:r w:rsidRPr="00280D80">
        <w:rPr>
          <w:rFonts w:ascii="Times New Roman"/>
          <w:b/>
          <w:szCs w:val="20"/>
        </w:rPr>
        <w:t xml:space="preserve">in RAN1#106-e </w:t>
      </w:r>
      <w:r w:rsidRPr="00280D80">
        <w:rPr>
          <w:rFonts w:ascii="Times New Roman" w:hint="eastAsia"/>
          <w:b/>
          <w:szCs w:val="20"/>
        </w:rPr>
        <w:t xml:space="preserve">the schemes/options to be supported </w:t>
      </w:r>
      <w:r w:rsidRPr="00280D80">
        <w:rPr>
          <w:rFonts w:ascii="Times New Roman"/>
          <w:b/>
          <w:szCs w:val="20"/>
        </w:rPr>
        <w:t xml:space="preserve">in Rel-17, which means that those not included in the agreements </w:t>
      </w:r>
      <w:r w:rsidR="00090D61">
        <w:rPr>
          <w:rFonts w:ascii="Times New Roman"/>
          <w:b/>
          <w:szCs w:val="20"/>
        </w:rPr>
        <w:t>in</w:t>
      </w:r>
      <w:r w:rsidRPr="00280D80">
        <w:rPr>
          <w:rFonts w:ascii="Times New Roman"/>
          <w:b/>
          <w:szCs w:val="20"/>
        </w:rPr>
        <w:t xml:space="preserve"> RAN1#106-e will not be considered in Rel-17. In an event no options are agreed for a certain scheme, a previous RAN1 agreement of supporting the two schemes is revoked.</w:t>
      </w:r>
    </w:p>
    <w:p w14:paraId="56F81DCF" w14:textId="77777777" w:rsidR="00D1568B" w:rsidRPr="00280D80" w:rsidRDefault="00D1568B" w:rsidP="00D1568B">
      <w:pPr>
        <w:widowControl/>
        <w:rPr>
          <w:rFonts w:ascii="Times New Roman"/>
          <w:b/>
          <w:szCs w:val="20"/>
        </w:rPr>
      </w:pPr>
    </w:p>
    <w:p w14:paraId="079C71EF" w14:textId="77777777" w:rsidR="00D42CAC" w:rsidRPr="00280D80" w:rsidRDefault="00D42CAC" w:rsidP="00D1568B">
      <w:pPr>
        <w:widowControl/>
        <w:rPr>
          <w:rFonts w:ascii="Times New Roman"/>
          <w:b/>
          <w:szCs w:val="20"/>
        </w:rPr>
      </w:pPr>
      <w:r w:rsidRPr="00280D80">
        <w:rPr>
          <w:rFonts w:ascii="Times New Roman" w:hint="eastAsia"/>
          <w:b/>
          <w:szCs w:val="20"/>
        </w:rPr>
        <w:lastRenderedPageBreak/>
        <w:t xml:space="preserve">Proposal 2: </w:t>
      </w:r>
      <w:r w:rsidR="007930A0" w:rsidRPr="00280D80">
        <w:rPr>
          <w:rFonts w:ascii="Times New Roman"/>
          <w:b/>
          <w:szCs w:val="20"/>
        </w:rPr>
        <w:t xml:space="preserve">It is clarified that the work scope of the inter-UE coordination is limited to the UE-B operation which includes a resource selection procedure at UE-B. If an operation does not include such resource selection at UE-B, for example, if UE-B receives </w:t>
      </w:r>
      <w:proofErr w:type="spellStart"/>
      <w:r w:rsidR="007930A0" w:rsidRPr="00280D80">
        <w:rPr>
          <w:rFonts w:ascii="Times New Roman"/>
          <w:b/>
          <w:szCs w:val="20"/>
        </w:rPr>
        <w:t>sidelink</w:t>
      </w:r>
      <w:proofErr w:type="spellEnd"/>
      <w:r w:rsidR="007930A0" w:rsidRPr="00280D80">
        <w:rPr>
          <w:rFonts w:ascii="Times New Roman"/>
          <w:b/>
          <w:szCs w:val="20"/>
        </w:rPr>
        <w:t xml:space="preserve"> grants from UE-</w:t>
      </w:r>
      <w:proofErr w:type="gramStart"/>
      <w:r w:rsidR="007930A0" w:rsidRPr="00280D80">
        <w:rPr>
          <w:rFonts w:ascii="Times New Roman"/>
          <w:b/>
          <w:szCs w:val="20"/>
        </w:rPr>
        <w:t>A and</w:t>
      </w:r>
      <w:proofErr w:type="gramEnd"/>
      <w:r w:rsidR="007930A0" w:rsidRPr="00280D80">
        <w:rPr>
          <w:rFonts w:ascii="Times New Roman"/>
          <w:b/>
          <w:szCs w:val="20"/>
        </w:rPr>
        <w:t xml:space="preserve"> use them for its own transmission without having some resource selection procedure, it is not included in the work scope.</w:t>
      </w:r>
    </w:p>
    <w:p w14:paraId="17CB883D" w14:textId="77777777" w:rsidR="00D42CAC" w:rsidRPr="00280D80" w:rsidRDefault="00D42CAC" w:rsidP="00D1568B">
      <w:pPr>
        <w:widowControl/>
        <w:rPr>
          <w:rFonts w:ascii="Times New Roman"/>
          <w:b/>
          <w:szCs w:val="20"/>
        </w:rPr>
      </w:pPr>
    </w:p>
    <w:p w14:paraId="7636384A" w14:textId="77777777" w:rsidR="00D1568B" w:rsidRPr="00280D80" w:rsidRDefault="00D42CAC" w:rsidP="00D1568B">
      <w:pPr>
        <w:widowControl/>
        <w:rPr>
          <w:rFonts w:ascii="Times New Roman"/>
          <w:b/>
          <w:szCs w:val="20"/>
        </w:rPr>
      </w:pPr>
      <w:r w:rsidRPr="00280D80">
        <w:rPr>
          <w:rFonts w:ascii="Times New Roman"/>
          <w:b/>
          <w:szCs w:val="20"/>
        </w:rPr>
        <w:t>Proposal 3</w:t>
      </w:r>
      <w:r w:rsidR="00D1568B" w:rsidRPr="00280D80">
        <w:rPr>
          <w:rFonts w:ascii="Times New Roman"/>
          <w:b/>
          <w:szCs w:val="20"/>
        </w:rPr>
        <w:t xml:space="preserve">: RAN1 prioritizes completing the power efficient resource allocation that operates in a UE not </w:t>
      </w:r>
      <w:r w:rsidR="00877BD7" w:rsidRPr="00280D80">
        <w:rPr>
          <w:rFonts w:ascii="Times New Roman"/>
          <w:b/>
          <w:szCs w:val="20"/>
        </w:rPr>
        <w:t xml:space="preserve">performing </w:t>
      </w:r>
      <w:proofErr w:type="spellStart"/>
      <w:r w:rsidR="00877BD7" w:rsidRPr="00280D80">
        <w:rPr>
          <w:rFonts w:ascii="Times New Roman"/>
          <w:b/>
          <w:szCs w:val="20"/>
        </w:rPr>
        <w:t>sidelink</w:t>
      </w:r>
      <w:proofErr w:type="spellEnd"/>
      <w:r w:rsidR="00877BD7" w:rsidRPr="00280D80">
        <w:rPr>
          <w:rFonts w:ascii="Times New Roman"/>
          <w:b/>
          <w:szCs w:val="20"/>
        </w:rPr>
        <w:t xml:space="preserve"> data reception thus not </w:t>
      </w:r>
      <w:r w:rsidR="00D1568B" w:rsidRPr="00280D80">
        <w:rPr>
          <w:rFonts w:ascii="Times New Roman"/>
          <w:b/>
          <w:szCs w:val="20"/>
        </w:rPr>
        <w:t xml:space="preserve">configured with </w:t>
      </w:r>
      <w:proofErr w:type="spellStart"/>
      <w:r w:rsidR="00D1568B" w:rsidRPr="00280D80">
        <w:rPr>
          <w:rFonts w:ascii="Times New Roman"/>
          <w:b/>
          <w:szCs w:val="20"/>
        </w:rPr>
        <w:t>sidelink</w:t>
      </w:r>
      <w:proofErr w:type="spellEnd"/>
      <w:r w:rsidR="00D1568B" w:rsidRPr="00280D80">
        <w:rPr>
          <w:rFonts w:ascii="Times New Roman"/>
          <w:b/>
          <w:szCs w:val="20"/>
        </w:rPr>
        <w:t xml:space="preserve"> DRX</w:t>
      </w:r>
      <w:r w:rsidR="00877BD7" w:rsidRPr="00280D80">
        <w:rPr>
          <w:rFonts w:ascii="Times New Roman"/>
          <w:b/>
          <w:szCs w:val="20"/>
        </w:rPr>
        <w:t>. After the power efficient resource allocation design becomes mature, RAN1</w:t>
      </w:r>
      <w:r w:rsidR="00D1568B" w:rsidRPr="00280D80">
        <w:rPr>
          <w:rFonts w:ascii="Times New Roman"/>
          <w:b/>
          <w:szCs w:val="20"/>
        </w:rPr>
        <w:t xml:space="preserve"> considers whether additional work is necessary for a UE configured with </w:t>
      </w:r>
      <w:proofErr w:type="spellStart"/>
      <w:r w:rsidR="00D1568B" w:rsidRPr="00280D80">
        <w:rPr>
          <w:rFonts w:ascii="Times New Roman"/>
          <w:b/>
          <w:szCs w:val="20"/>
        </w:rPr>
        <w:t>sidelink</w:t>
      </w:r>
      <w:proofErr w:type="spellEnd"/>
      <w:r w:rsidR="00D1568B" w:rsidRPr="00280D80">
        <w:rPr>
          <w:rFonts w:ascii="Times New Roman"/>
          <w:b/>
          <w:szCs w:val="20"/>
        </w:rPr>
        <w:t xml:space="preserve"> DRX. RAN2 keeps working on completing </w:t>
      </w:r>
      <w:proofErr w:type="spellStart"/>
      <w:r w:rsidR="00D1568B" w:rsidRPr="00280D80">
        <w:rPr>
          <w:rFonts w:ascii="Times New Roman"/>
          <w:b/>
          <w:szCs w:val="20"/>
        </w:rPr>
        <w:t>sidelink</w:t>
      </w:r>
      <w:proofErr w:type="spellEnd"/>
      <w:r w:rsidR="00D1568B" w:rsidRPr="00280D80">
        <w:rPr>
          <w:rFonts w:ascii="Times New Roman"/>
          <w:b/>
          <w:szCs w:val="20"/>
        </w:rPr>
        <w:t xml:space="preserve"> DRX design without considering </w:t>
      </w:r>
      <w:r w:rsidRPr="00280D80">
        <w:rPr>
          <w:rFonts w:ascii="Times New Roman"/>
          <w:b/>
          <w:szCs w:val="20"/>
        </w:rPr>
        <w:t>its relationship to</w:t>
      </w:r>
      <w:r w:rsidR="00D1568B" w:rsidRPr="00280D80">
        <w:rPr>
          <w:rFonts w:ascii="Times New Roman"/>
          <w:b/>
          <w:szCs w:val="20"/>
        </w:rPr>
        <w:t xml:space="preserve"> sensing until RAN1 responds to the LS.</w:t>
      </w:r>
    </w:p>
    <w:p w14:paraId="191A6E90" w14:textId="77777777" w:rsidR="00D1568B" w:rsidRPr="00D1568B" w:rsidRDefault="00D1568B" w:rsidP="00AA30BC">
      <w:pPr>
        <w:tabs>
          <w:tab w:val="left" w:pos="3261"/>
        </w:tabs>
        <w:wordWrap/>
        <w:adjustRightInd w:val="0"/>
        <w:snapToGrid w:val="0"/>
        <w:spacing w:line="360" w:lineRule="auto"/>
        <w:rPr>
          <w:rFonts w:ascii="Arial" w:hAnsi="Arial" w:cs="Arial"/>
          <w:b/>
          <w:bCs/>
          <w:snapToGrid w:val="0"/>
          <w:sz w:val="24"/>
          <w:lang w:val="de-DE"/>
        </w:rPr>
      </w:pPr>
    </w:p>
    <w:p w14:paraId="26105192" w14:textId="77777777" w:rsidR="00AA30BC" w:rsidRPr="00EA02A3" w:rsidRDefault="00AA30BC" w:rsidP="00AA30BC">
      <w:pPr>
        <w:pStyle w:val="1"/>
        <w:keepLines w:val="0"/>
        <w:numPr>
          <w:ilvl w:val="0"/>
          <w:numId w:val="15"/>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Pr>
          <w:rFonts w:ascii="Times New Roman" w:eastAsia="바탕체" w:hAnsi="Times New Roman"/>
          <w:b/>
          <w:kern w:val="32"/>
          <w:sz w:val="28"/>
          <w:szCs w:val="28"/>
          <w:lang w:val="en-US" w:eastAsia="ko-KR"/>
        </w:rPr>
        <w:t>References</w:t>
      </w:r>
    </w:p>
    <w:p w14:paraId="5B161DE9" w14:textId="77777777" w:rsidR="00AA30BC" w:rsidRDefault="00C171FC" w:rsidP="00C171FC">
      <w:pPr>
        <w:pStyle w:val="af4"/>
        <w:numPr>
          <w:ilvl w:val="0"/>
          <w:numId w:val="14"/>
        </w:numPr>
        <w:spacing w:after="0"/>
        <w:ind w:leftChars="0"/>
        <w:rPr>
          <w:rFonts w:ascii="Times New Roman" w:eastAsia="바탕체" w:hAnsi="Times New Roman"/>
          <w:lang w:eastAsia="zh-CN"/>
        </w:rPr>
      </w:pPr>
      <w:r w:rsidRPr="00C171FC">
        <w:rPr>
          <w:rFonts w:ascii="Times New Roman" w:eastAsia="바탕체" w:hAnsi="Times New Roman"/>
          <w:lang w:eastAsia="zh-CN"/>
        </w:rPr>
        <w:t>RP-211271</w:t>
      </w:r>
      <w:r w:rsidR="00AA30BC">
        <w:rPr>
          <w:rFonts w:ascii="Times New Roman" w:eastAsia="바탕체" w:hAnsi="Times New Roman"/>
          <w:lang w:eastAsia="zh-CN"/>
        </w:rPr>
        <w:t>, “</w:t>
      </w:r>
      <w:r w:rsidRPr="00C171FC">
        <w:rPr>
          <w:rFonts w:ascii="Times New Roman" w:eastAsia="바탕체" w:hAnsi="Times New Roman"/>
          <w:lang w:eastAsia="zh-CN"/>
        </w:rPr>
        <w:t xml:space="preserve">Status report of WI: NR </w:t>
      </w:r>
      <w:proofErr w:type="spellStart"/>
      <w:r w:rsidRPr="00C171FC">
        <w:rPr>
          <w:rFonts w:ascii="Times New Roman" w:eastAsia="바탕체" w:hAnsi="Times New Roman"/>
          <w:lang w:eastAsia="zh-CN"/>
        </w:rPr>
        <w:t>Sidelink</w:t>
      </w:r>
      <w:proofErr w:type="spellEnd"/>
      <w:r w:rsidRPr="00C171FC">
        <w:rPr>
          <w:rFonts w:ascii="Times New Roman" w:eastAsia="바탕체" w:hAnsi="Times New Roman"/>
          <w:lang w:eastAsia="zh-CN"/>
        </w:rPr>
        <w:t xml:space="preserve"> enhancement; rapporteur: LG Electronics</w:t>
      </w:r>
      <w:r w:rsidR="00AA30BC">
        <w:rPr>
          <w:rFonts w:ascii="Times New Roman" w:eastAsia="바탕체" w:hAnsi="Times New Roman"/>
          <w:lang w:eastAsia="zh-CN"/>
        </w:rPr>
        <w:t xml:space="preserve">,” </w:t>
      </w:r>
      <w:r>
        <w:rPr>
          <w:rFonts w:ascii="Times New Roman" w:eastAsia="바탕체" w:hAnsi="Times New Roman"/>
          <w:lang w:eastAsia="zh-CN"/>
        </w:rPr>
        <w:t>RAN1</w:t>
      </w:r>
      <w:r w:rsidR="00AA30BC">
        <w:rPr>
          <w:rFonts w:ascii="Times New Roman" w:eastAsia="바탕체" w:hAnsi="Times New Roman"/>
          <w:lang w:eastAsia="zh-CN"/>
        </w:rPr>
        <w:t>.</w:t>
      </w:r>
    </w:p>
    <w:p w14:paraId="7A86659B" w14:textId="77777777" w:rsidR="00C171FC" w:rsidRDefault="00C171FC" w:rsidP="00C171FC">
      <w:pPr>
        <w:pStyle w:val="af4"/>
        <w:numPr>
          <w:ilvl w:val="0"/>
          <w:numId w:val="14"/>
        </w:numPr>
        <w:spacing w:after="0"/>
        <w:ind w:leftChars="0"/>
        <w:rPr>
          <w:rFonts w:ascii="Times New Roman" w:eastAsia="바탕체" w:hAnsi="Times New Roman"/>
          <w:lang w:eastAsia="zh-CN"/>
        </w:rPr>
      </w:pPr>
      <w:r w:rsidRPr="00C171FC">
        <w:rPr>
          <w:rFonts w:ascii="Times New Roman" w:eastAsia="바탕체" w:hAnsi="Times New Roman"/>
          <w:lang w:eastAsia="zh-CN"/>
        </w:rPr>
        <w:t>RP-202846</w:t>
      </w:r>
      <w:r>
        <w:rPr>
          <w:rFonts w:ascii="Times New Roman" w:eastAsia="바탕체" w:hAnsi="Times New Roman"/>
          <w:lang w:eastAsia="zh-CN"/>
        </w:rPr>
        <w:t>, “</w:t>
      </w:r>
      <w:r w:rsidRPr="00C171FC">
        <w:rPr>
          <w:rFonts w:ascii="Times New Roman" w:eastAsia="바탕체" w:hAnsi="Times New Roman"/>
          <w:lang w:eastAsia="zh-CN"/>
        </w:rPr>
        <w:t xml:space="preserve">WID revision: NR </w:t>
      </w:r>
      <w:proofErr w:type="spellStart"/>
      <w:r w:rsidRPr="00C171FC">
        <w:rPr>
          <w:rFonts w:ascii="Times New Roman" w:eastAsia="바탕체" w:hAnsi="Times New Roman"/>
          <w:lang w:eastAsia="zh-CN"/>
        </w:rPr>
        <w:t>sidelink</w:t>
      </w:r>
      <w:proofErr w:type="spellEnd"/>
      <w:r w:rsidRPr="00C171FC">
        <w:rPr>
          <w:rFonts w:ascii="Times New Roman" w:eastAsia="바탕체" w:hAnsi="Times New Roman"/>
          <w:lang w:eastAsia="zh-CN"/>
        </w:rPr>
        <w:t xml:space="preserve"> enhancement</w:t>
      </w:r>
      <w:r>
        <w:rPr>
          <w:rFonts w:ascii="Times New Roman" w:eastAsia="바탕체" w:hAnsi="Times New Roman"/>
          <w:lang w:eastAsia="zh-CN"/>
        </w:rPr>
        <w:t>,” LG Electronics.</w:t>
      </w:r>
    </w:p>
    <w:p w14:paraId="3EA44DC1" w14:textId="368B3A64" w:rsidR="00B66664" w:rsidRDefault="005C7CE5" w:rsidP="005C7CE5">
      <w:pPr>
        <w:pStyle w:val="af4"/>
        <w:numPr>
          <w:ilvl w:val="0"/>
          <w:numId w:val="14"/>
        </w:numPr>
        <w:spacing w:after="0"/>
        <w:ind w:leftChars="0"/>
        <w:rPr>
          <w:rFonts w:ascii="Times New Roman" w:eastAsia="바탕체" w:hAnsi="Times New Roman"/>
          <w:lang w:eastAsia="zh-CN"/>
        </w:rPr>
      </w:pPr>
      <w:r w:rsidRPr="005C7CE5">
        <w:rPr>
          <w:rFonts w:ascii="Times New Roman" w:eastAsia="바탕체" w:hAnsi="Times New Roman"/>
          <w:lang w:eastAsia="zh-CN"/>
        </w:rPr>
        <w:t>R2-2010961</w:t>
      </w:r>
      <w:r>
        <w:rPr>
          <w:rFonts w:ascii="Times New Roman" w:eastAsia="바탕체" w:hAnsi="Times New Roman"/>
          <w:lang w:eastAsia="zh-CN"/>
        </w:rPr>
        <w:t>, “</w:t>
      </w:r>
      <w:r w:rsidRPr="005C7CE5">
        <w:rPr>
          <w:rFonts w:ascii="Times New Roman" w:eastAsia="바탕체" w:hAnsi="Times New Roman"/>
          <w:lang w:eastAsia="zh-CN"/>
        </w:rPr>
        <w:t>LS to RAN1 on SL DRX design</w:t>
      </w:r>
      <w:r>
        <w:rPr>
          <w:rFonts w:ascii="Times New Roman" w:eastAsia="바탕체" w:hAnsi="Times New Roman"/>
          <w:lang w:eastAsia="zh-CN"/>
        </w:rPr>
        <w:t xml:space="preserve">,” </w:t>
      </w:r>
      <w:r>
        <w:rPr>
          <w:rFonts w:ascii="Times New Roman" w:eastAsia="바탕체" w:hAnsi="Times New Roman" w:hint="eastAsia"/>
        </w:rPr>
        <w:t>RAN2.</w:t>
      </w:r>
    </w:p>
    <w:p w14:paraId="10F4F614" w14:textId="77777777" w:rsidR="00AA30BC" w:rsidRPr="00381A04" w:rsidRDefault="00AA30BC" w:rsidP="00AA30BC">
      <w:pPr>
        <w:tabs>
          <w:tab w:val="left" w:pos="3261"/>
        </w:tabs>
        <w:wordWrap/>
        <w:adjustRightInd w:val="0"/>
        <w:snapToGrid w:val="0"/>
        <w:spacing w:line="360" w:lineRule="auto"/>
        <w:rPr>
          <w:rFonts w:ascii="Arial" w:hAnsi="Arial" w:cs="Arial"/>
          <w:b/>
          <w:bCs/>
          <w:snapToGrid w:val="0"/>
          <w:sz w:val="24"/>
        </w:rPr>
      </w:pPr>
    </w:p>
    <w:p w14:paraId="20912007" w14:textId="77777777" w:rsidR="00A173C3" w:rsidRPr="00AA30BC" w:rsidRDefault="00A173C3" w:rsidP="008B3B4B">
      <w:pPr>
        <w:widowControl/>
        <w:spacing w:before="100" w:beforeAutospacing="1" w:after="120"/>
        <w:rPr>
          <w:rFonts w:ascii="Calibri" w:hAnsi="Calibri" w:cs="Calibri"/>
          <w:sz w:val="22"/>
        </w:rPr>
      </w:pPr>
    </w:p>
    <w:sectPr w:rsidR="00A173C3" w:rsidRPr="00AA30BC"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195804" w14:textId="77777777" w:rsidR="00C300AA" w:rsidRDefault="00C300AA">
      <w:r>
        <w:separator/>
      </w:r>
    </w:p>
  </w:endnote>
  <w:endnote w:type="continuationSeparator" w:id="0">
    <w:p w14:paraId="46A56E7E" w14:textId="77777777" w:rsidR="00C300AA" w:rsidRDefault="00C30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FangSong_GB2312">
    <w:charset w:val="86"/>
    <w:family w:val="modern"/>
    <w:pitch w:val="fixed"/>
    <w:sig w:usb0="800002BF" w:usb1="38CF7CFA"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A80C7" w14:textId="77777777" w:rsidR="007930A0" w:rsidRDefault="007930A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001B2039" w14:textId="77777777" w:rsidR="007930A0" w:rsidRDefault="007930A0">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6188F5" w14:textId="77777777" w:rsidR="007930A0" w:rsidRDefault="007930A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1A1B5E">
      <w:rPr>
        <w:rStyle w:val="a8"/>
        <w:noProof/>
      </w:rPr>
      <w:t>3</w:t>
    </w:r>
    <w:r>
      <w:rPr>
        <w:rStyle w:val="a8"/>
      </w:rPr>
      <w:fldChar w:fldCharType="end"/>
    </w:r>
  </w:p>
  <w:p w14:paraId="7CCFE668" w14:textId="77777777" w:rsidR="007930A0" w:rsidRDefault="007930A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AF5078" w14:textId="77777777" w:rsidR="00C300AA" w:rsidRDefault="00C300AA">
      <w:r>
        <w:separator/>
      </w:r>
    </w:p>
  </w:footnote>
  <w:footnote w:type="continuationSeparator" w:id="0">
    <w:p w14:paraId="6F0D30E6" w14:textId="77777777" w:rsidR="00C300AA" w:rsidRDefault="00C300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 w15:restartNumberingAfterBreak="0">
    <w:nsid w:val="340A1A68"/>
    <w:multiLevelType w:val="multilevel"/>
    <w:tmpl w:val="50DED6C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8"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0" w15:restartNumberingAfterBreak="0">
    <w:nsid w:val="66290A2D"/>
    <w:multiLevelType w:val="hybridMultilevel"/>
    <w:tmpl w:val="320EA21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6B3758ED"/>
    <w:multiLevelType w:val="hybridMultilevel"/>
    <w:tmpl w:val="7F74F916"/>
    <w:lvl w:ilvl="0" w:tplc="0D8AECBE">
      <w:start w:val="1"/>
      <w:numFmt w:val="decimal"/>
      <w:lvlText w:val="[%1]"/>
      <w:lvlJc w:val="left"/>
      <w:pPr>
        <w:ind w:left="426" w:hanging="400"/>
      </w:pPr>
      <w:rPr>
        <w:rFonts w:hint="eastAsia"/>
      </w:rPr>
    </w:lvl>
    <w:lvl w:ilvl="1" w:tplc="04090019" w:tentative="1">
      <w:start w:val="1"/>
      <w:numFmt w:val="upperLetter"/>
      <w:lvlText w:val="%2."/>
      <w:lvlJc w:val="left"/>
      <w:pPr>
        <w:ind w:left="826" w:hanging="400"/>
      </w:pPr>
    </w:lvl>
    <w:lvl w:ilvl="2" w:tplc="0409001B" w:tentative="1">
      <w:start w:val="1"/>
      <w:numFmt w:val="lowerRoman"/>
      <w:lvlText w:val="%3."/>
      <w:lvlJc w:val="right"/>
      <w:pPr>
        <w:ind w:left="1226" w:hanging="400"/>
      </w:pPr>
    </w:lvl>
    <w:lvl w:ilvl="3" w:tplc="0409000F" w:tentative="1">
      <w:start w:val="1"/>
      <w:numFmt w:val="decimal"/>
      <w:lvlText w:val="%4."/>
      <w:lvlJc w:val="left"/>
      <w:pPr>
        <w:ind w:left="1626" w:hanging="400"/>
      </w:pPr>
    </w:lvl>
    <w:lvl w:ilvl="4" w:tplc="04090019" w:tentative="1">
      <w:start w:val="1"/>
      <w:numFmt w:val="upperLetter"/>
      <w:lvlText w:val="%5."/>
      <w:lvlJc w:val="left"/>
      <w:pPr>
        <w:ind w:left="2026" w:hanging="400"/>
      </w:pPr>
    </w:lvl>
    <w:lvl w:ilvl="5" w:tplc="0409001B" w:tentative="1">
      <w:start w:val="1"/>
      <w:numFmt w:val="lowerRoman"/>
      <w:lvlText w:val="%6."/>
      <w:lvlJc w:val="right"/>
      <w:pPr>
        <w:ind w:left="2426" w:hanging="400"/>
      </w:pPr>
    </w:lvl>
    <w:lvl w:ilvl="6" w:tplc="0409000F" w:tentative="1">
      <w:start w:val="1"/>
      <w:numFmt w:val="decimal"/>
      <w:lvlText w:val="%7."/>
      <w:lvlJc w:val="left"/>
      <w:pPr>
        <w:ind w:left="2826" w:hanging="400"/>
      </w:pPr>
    </w:lvl>
    <w:lvl w:ilvl="7" w:tplc="04090019" w:tentative="1">
      <w:start w:val="1"/>
      <w:numFmt w:val="upperLetter"/>
      <w:lvlText w:val="%8."/>
      <w:lvlJc w:val="left"/>
      <w:pPr>
        <w:ind w:left="3226" w:hanging="400"/>
      </w:pPr>
    </w:lvl>
    <w:lvl w:ilvl="8" w:tplc="0409001B" w:tentative="1">
      <w:start w:val="1"/>
      <w:numFmt w:val="lowerRoman"/>
      <w:lvlText w:val="%9."/>
      <w:lvlJc w:val="right"/>
      <w:pPr>
        <w:ind w:left="3626" w:hanging="400"/>
      </w:pPr>
    </w:lvl>
  </w:abstractNum>
  <w:abstractNum w:abstractNumId="12" w15:restartNumberingAfterBreak="0">
    <w:nsid w:val="7306730B"/>
    <w:multiLevelType w:val="hybridMultilevel"/>
    <w:tmpl w:val="130AC2E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4"/>
  </w:num>
  <w:num w:numId="2">
    <w:abstractNumId w:val="2"/>
  </w:num>
  <w:num w:numId="3">
    <w:abstractNumId w:val="8"/>
  </w:num>
  <w:num w:numId="4">
    <w:abstractNumId w:val="14"/>
  </w:num>
  <w:num w:numId="5">
    <w:abstractNumId w:val="15"/>
  </w:num>
  <w:num w:numId="6">
    <w:abstractNumId w:val="7"/>
  </w:num>
  <w:num w:numId="7">
    <w:abstractNumId w:val="9"/>
  </w:num>
  <w:num w:numId="8">
    <w:abstractNumId w:val="6"/>
  </w:num>
  <w:num w:numId="9">
    <w:abstractNumId w:val="0"/>
  </w:num>
  <w:num w:numId="10">
    <w:abstractNumId w:val="13"/>
  </w:num>
  <w:num w:numId="11">
    <w:abstractNumId w:val="1"/>
  </w:num>
  <w:num w:numId="12">
    <w:abstractNumId w:val="5"/>
  </w:num>
  <w:num w:numId="13">
    <w:abstractNumId w:val="10"/>
  </w:num>
  <w:num w:numId="14">
    <w:abstractNumId w:val="11"/>
  </w:num>
  <w:num w:numId="15">
    <w:abstractNumId w:val="3"/>
  </w:num>
  <w:num w:numId="16">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6830"/>
    <w:rsid w:val="000072D1"/>
    <w:rsid w:val="00007711"/>
    <w:rsid w:val="000100BF"/>
    <w:rsid w:val="00010300"/>
    <w:rsid w:val="00010F32"/>
    <w:rsid w:val="00011651"/>
    <w:rsid w:val="0001258E"/>
    <w:rsid w:val="00012850"/>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5B4"/>
    <w:rsid w:val="00020A46"/>
    <w:rsid w:val="00020E16"/>
    <w:rsid w:val="00021728"/>
    <w:rsid w:val="0002239C"/>
    <w:rsid w:val="00022517"/>
    <w:rsid w:val="000227BF"/>
    <w:rsid w:val="000230E4"/>
    <w:rsid w:val="000233F4"/>
    <w:rsid w:val="00023BE1"/>
    <w:rsid w:val="0002413F"/>
    <w:rsid w:val="00025124"/>
    <w:rsid w:val="00025449"/>
    <w:rsid w:val="0002587A"/>
    <w:rsid w:val="00025D9A"/>
    <w:rsid w:val="00025EF9"/>
    <w:rsid w:val="00025FE5"/>
    <w:rsid w:val="000260CD"/>
    <w:rsid w:val="00026134"/>
    <w:rsid w:val="0002668C"/>
    <w:rsid w:val="0002693C"/>
    <w:rsid w:val="000269CD"/>
    <w:rsid w:val="00026D91"/>
    <w:rsid w:val="000272EB"/>
    <w:rsid w:val="00027DE8"/>
    <w:rsid w:val="00027EBD"/>
    <w:rsid w:val="00030038"/>
    <w:rsid w:val="00030228"/>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401DC"/>
    <w:rsid w:val="00040BD1"/>
    <w:rsid w:val="00040C34"/>
    <w:rsid w:val="00041274"/>
    <w:rsid w:val="000415AB"/>
    <w:rsid w:val="00041B42"/>
    <w:rsid w:val="00041EA9"/>
    <w:rsid w:val="00041EB9"/>
    <w:rsid w:val="0004289F"/>
    <w:rsid w:val="0004330F"/>
    <w:rsid w:val="000435EC"/>
    <w:rsid w:val="000439C8"/>
    <w:rsid w:val="00043B5F"/>
    <w:rsid w:val="00043D09"/>
    <w:rsid w:val="000450D9"/>
    <w:rsid w:val="0004536E"/>
    <w:rsid w:val="00045EA8"/>
    <w:rsid w:val="00046061"/>
    <w:rsid w:val="000461D0"/>
    <w:rsid w:val="000467E8"/>
    <w:rsid w:val="000468BB"/>
    <w:rsid w:val="00046C16"/>
    <w:rsid w:val="00046F2A"/>
    <w:rsid w:val="00047448"/>
    <w:rsid w:val="00050112"/>
    <w:rsid w:val="00050134"/>
    <w:rsid w:val="00050DC0"/>
    <w:rsid w:val="00050EF0"/>
    <w:rsid w:val="0005153A"/>
    <w:rsid w:val="0005178B"/>
    <w:rsid w:val="00051DA2"/>
    <w:rsid w:val="00052527"/>
    <w:rsid w:val="000526B9"/>
    <w:rsid w:val="00052903"/>
    <w:rsid w:val="00052A34"/>
    <w:rsid w:val="00052B49"/>
    <w:rsid w:val="00052C28"/>
    <w:rsid w:val="000534FF"/>
    <w:rsid w:val="0005351A"/>
    <w:rsid w:val="00054148"/>
    <w:rsid w:val="00054401"/>
    <w:rsid w:val="00054AEE"/>
    <w:rsid w:val="00054B86"/>
    <w:rsid w:val="0005506A"/>
    <w:rsid w:val="0005629B"/>
    <w:rsid w:val="0005633E"/>
    <w:rsid w:val="0005684A"/>
    <w:rsid w:val="000568D7"/>
    <w:rsid w:val="00056985"/>
    <w:rsid w:val="00056C93"/>
    <w:rsid w:val="0005792C"/>
    <w:rsid w:val="000579A3"/>
    <w:rsid w:val="00057FB0"/>
    <w:rsid w:val="00060954"/>
    <w:rsid w:val="00060BFE"/>
    <w:rsid w:val="00060C02"/>
    <w:rsid w:val="00060DD6"/>
    <w:rsid w:val="00061452"/>
    <w:rsid w:val="00061620"/>
    <w:rsid w:val="00061791"/>
    <w:rsid w:val="00061794"/>
    <w:rsid w:val="00061811"/>
    <w:rsid w:val="000622E4"/>
    <w:rsid w:val="00062AA4"/>
    <w:rsid w:val="00063058"/>
    <w:rsid w:val="000639D7"/>
    <w:rsid w:val="00063CCB"/>
    <w:rsid w:val="00063FC8"/>
    <w:rsid w:val="00064460"/>
    <w:rsid w:val="00064E0B"/>
    <w:rsid w:val="0006507A"/>
    <w:rsid w:val="0006511E"/>
    <w:rsid w:val="000653AE"/>
    <w:rsid w:val="000659C0"/>
    <w:rsid w:val="00065B0B"/>
    <w:rsid w:val="00065B6E"/>
    <w:rsid w:val="00065FD0"/>
    <w:rsid w:val="000660C6"/>
    <w:rsid w:val="000665B4"/>
    <w:rsid w:val="00066632"/>
    <w:rsid w:val="00066C5C"/>
    <w:rsid w:val="0006795B"/>
    <w:rsid w:val="00067BBB"/>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578"/>
    <w:rsid w:val="00073964"/>
    <w:rsid w:val="00073B2B"/>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84"/>
    <w:rsid w:val="000832DE"/>
    <w:rsid w:val="000834BD"/>
    <w:rsid w:val="0008376C"/>
    <w:rsid w:val="00083802"/>
    <w:rsid w:val="0008401E"/>
    <w:rsid w:val="000844AC"/>
    <w:rsid w:val="00084BD1"/>
    <w:rsid w:val="00084F4B"/>
    <w:rsid w:val="00086118"/>
    <w:rsid w:val="00086269"/>
    <w:rsid w:val="00086D33"/>
    <w:rsid w:val="0009034A"/>
    <w:rsid w:val="0009036A"/>
    <w:rsid w:val="000907E5"/>
    <w:rsid w:val="00090AE3"/>
    <w:rsid w:val="00090D61"/>
    <w:rsid w:val="00091429"/>
    <w:rsid w:val="00091495"/>
    <w:rsid w:val="000914B8"/>
    <w:rsid w:val="0009156F"/>
    <w:rsid w:val="000916E4"/>
    <w:rsid w:val="00091B63"/>
    <w:rsid w:val="000921CD"/>
    <w:rsid w:val="00092395"/>
    <w:rsid w:val="00093234"/>
    <w:rsid w:val="000932BC"/>
    <w:rsid w:val="00093394"/>
    <w:rsid w:val="000935E0"/>
    <w:rsid w:val="00094F30"/>
    <w:rsid w:val="00095BE6"/>
    <w:rsid w:val="00095F2C"/>
    <w:rsid w:val="00095F9F"/>
    <w:rsid w:val="000964F1"/>
    <w:rsid w:val="00096AD9"/>
    <w:rsid w:val="00097236"/>
    <w:rsid w:val="00097571"/>
    <w:rsid w:val="000A0045"/>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3BDE"/>
    <w:rsid w:val="000A4190"/>
    <w:rsid w:val="000A41F4"/>
    <w:rsid w:val="000A486D"/>
    <w:rsid w:val="000A492B"/>
    <w:rsid w:val="000A4B87"/>
    <w:rsid w:val="000A5200"/>
    <w:rsid w:val="000A58BF"/>
    <w:rsid w:val="000A5DC7"/>
    <w:rsid w:val="000A5FE0"/>
    <w:rsid w:val="000A5FF4"/>
    <w:rsid w:val="000A62EA"/>
    <w:rsid w:val="000A6E30"/>
    <w:rsid w:val="000A75DB"/>
    <w:rsid w:val="000A7F82"/>
    <w:rsid w:val="000B0025"/>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11D1"/>
    <w:rsid w:val="000C235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0F6"/>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A8B"/>
    <w:rsid w:val="000D7DB9"/>
    <w:rsid w:val="000E09D6"/>
    <w:rsid w:val="000E0E85"/>
    <w:rsid w:val="000E138F"/>
    <w:rsid w:val="000E13EE"/>
    <w:rsid w:val="000E25D0"/>
    <w:rsid w:val="000E27D6"/>
    <w:rsid w:val="000E2C80"/>
    <w:rsid w:val="000E2E2F"/>
    <w:rsid w:val="000E2F7C"/>
    <w:rsid w:val="000E328F"/>
    <w:rsid w:val="000E3C9D"/>
    <w:rsid w:val="000E47ED"/>
    <w:rsid w:val="000E4B1E"/>
    <w:rsid w:val="000E5B30"/>
    <w:rsid w:val="000E5B44"/>
    <w:rsid w:val="000E5F7E"/>
    <w:rsid w:val="000E6B37"/>
    <w:rsid w:val="000E6C94"/>
    <w:rsid w:val="000E72E5"/>
    <w:rsid w:val="000E7625"/>
    <w:rsid w:val="000E76D9"/>
    <w:rsid w:val="000E7BE8"/>
    <w:rsid w:val="000F013F"/>
    <w:rsid w:val="000F1AB3"/>
    <w:rsid w:val="000F2173"/>
    <w:rsid w:val="000F2618"/>
    <w:rsid w:val="000F2628"/>
    <w:rsid w:val="000F2AA7"/>
    <w:rsid w:val="000F2AE4"/>
    <w:rsid w:val="000F34AA"/>
    <w:rsid w:val="000F3E05"/>
    <w:rsid w:val="000F40E3"/>
    <w:rsid w:val="000F4C32"/>
    <w:rsid w:val="000F5EC8"/>
    <w:rsid w:val="000F6048"/>
    <w:rsid w:val="000F62A9"/>
    <w:rsid w:val="000F63D8"/>
    <w:rsid w:val="000F764B"/>
    <w:rsid w:val="000F7B1A"/>
    <w:rsid w:val="000F7B97"/>
    <w:rsid w:val="001004D7"/>
    <w:rsid w:val="00100591"/>
    <w:rsid w:val="00101657"/>
    <w:rsid w:val="0010174B"/>
    <w:rsid w:val="00101898"/>
    <w:rsid w:val="00101CF6"/>
    <w:rsid w:val="001029DC"/>
    <w:rsid w:val="00102ADD"/>
    <w:rsid w:val="00102DB0"/>
    <w:rsid w:val="001033C5"/>
    <w:rsid w:val="001034C9"/>
    <w:rsid w:val="00103752"/>
    <w:rsid w:val="00103AE1"/>
    <w:rsid w:val="00103FB4"/>
    <w:rsid w:val="00104368"/>
    <w:rsid w:val="001048E4"/>
    <w:rsid w:val="00104C4F"/>
    <w:rsid w:val="00105BA9"/>
    <w:rsid w:val="00105F5E"/>
    <w:rsid w:val="00106326"/>
    <w:rsid w:val="00106891"/>
    <w:rsid w:val="00106AE5"/>
    <w:rsid w:val="00106BB5"/>
    <w:rsid w:val="00106DA6"/>
    <w:rsid w:val="001073B9"/>
    <w:rsid w:val="001103F3"/>
    <w:rsid w:val="0011172F"/>
    <w:rsid w:val="00111B88"/>
    <w:rsid w:val="00111DBD"/>
    <w:rsid w:val="0011200F"/>
    <w:rsid w:val="0011254E"/>
    <w:rsid w:val="0011283D"/>
    <w:rsid w:val="001129C9"/>
    <w:rsid w:val="00112A9C"/>
    <w:rsid w:val="00113492"/>
    <w:rsid w:val="00113FB8"/>
    <w:rsid w:val="0011456A"/>
    <w:rsid w:val="001145AF"/>
    <w:rsid w:val="00114B49"/>
    <w:rsid w:val="00114DE5"/>
    <w:rsid w:val="0011590B"/>
    <w:rsid w:val="00115D30"/>
    <w:rsid w:val="00116459"/>
    <w:rsid w:val="00116F93"/>
    <w:rsid w:val="00117174"/>
    <w:rsid w:val="0011774B"/>
    <w:rsid w:val="001208F1"/>
    <w:rsid w:val="00121006"/>
    <w:rsid w:val="001211F4"/>
    <w:rsid w:val="00121488"/>
    <w:rsid w:val="00121532"/>
    <w:rsid w:val="001215DC"/>
    <w:rsid w:val="00121D7B"/>
    <w:rsid w:val="00122AE9"/>
    <w:rsid w:val="00122B7B"/>
    <w:rsid w:val="00122D49"/>
    <w:rsid w:val="001230AF"/>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24CD"/>
    <w:rsid w:val="0013267F"/>
    <w:rsid w:val="0013271B"/>
    <w:rsid w:val="0013358C"/>
    <w:rsid w:val="001339E3"/>
    <w:rsid w:val="00133B03"/>
    <w:rsid w:val="00133CFA"/>
    <w:rsid w:val="00133F41"/>
    <w:rsid w:val="00134B43"/>
    <w:rsid w:val="00134B59"/>
    <w:rsid w:val="00134E5B"/>
    <w:rsid w:val="00135357"/>
    <w:rsid w:val="001355D9"/>
    <w:rsid w:val="00135770"/>
    <w:rsid w:val="00135E4A"/>
    <w:rsid w:val="001361FF"/>
    <w:rsid w:val="00136BCA"/>
    <w:rsid w:val="00136D66"/>
    <w:rsid w:val="00137D00"/>
    <w:rsid w:val="00140030"/>
    <w:rsid w:val="001401AD"/>
    <w:rsid w:val="001401F9"/>
    <w:rsid w:val="001407FC"/>
    <w:rsid w:val="00141860"/>
    <w:rsid w:val="00141DBB"/>
    <w:rsid w:val="00142026"/>
    <w:rsid w:val="00142C3F"/>
    <w:rsid w:val="00143CB6"/>
    <w:rsid w:val="0014494E"/>
    <w:rsid w:val="00144B46"/>
    <w:rsid w:val="00144CA9"/>
    <w:rsid w:val="00144F3A"/>
    <w:rsid w:val="001461F6"/>
    <w:rsid w:val="00146769"/>
    <w:rsid w:val="001469E9"/>
    <w:rsid w:val="00146C8B"/>
    <w:rsid w:val="00146E6B"/>
    <w:rsid w:val="0014715F"/>
    <w:rsid w:val="00147438"/>
    <w:rsid w:val="001475D4"/>
    <w:rsid w:val="0014775B"/>
    <w:rsid w:val="00147842"/>
    <w:rsid w:val="001479B8"/>
    <w:rsid w:val="00147D5F"/>
    <w:rsid w:val="001507EB"/>
    <w:rsid w:val="00150E09"/>
    <w:rsid w:val="00151285"/>
    <w:rsid w:val="001512FC"/>
    <w:rsid w:val="00151B8D"/>
    <w:rsid w:val="00152F51"/>
    <w:rsid w:val="001532F6"/>
    <w:rsid w:val="0015368B"/>
    <w:rsid w:val="00154160"/>
    <w:rsid w:val="00154AF3"/>
    <w:rsid w:val="0015524F"/>
    <w:rsid w:val="0015541E"/>
    <w:rsid w:val="00155F47"/>
    <w:rsid w:val="00156547"/>
    <w:rsid w:val="001567DF"/>
    <w:rsid w:val="00156E1D"/>
    <w:rsid w:val="00157937"/>
    <w:rsid w:val="00157F66"/>
    <w:rsid w:val="001601F8"/>
    <w:rsid w:val="0016068D"/>
    <w:rsid w:val="00160A49"/>
    <w:rsid w:val="0016190D"/>
    <w:rsid w:val="00161E38"/>
    <w:rsid w:val="001620F5"/>
    <w:rsid w:val="001622E7"/>
    <w:rsid w:val="001627B2"/>
    <w:rsid w:val="00162F34"/>
    <w:rsid w:val="00163770"/>
    <w:rsid w:val="00163780"/>
    <w:rsid w:val="00163C5C"/>
    <w:rsid w:val="001641D5"/>
    <w:rsid w:val="001648A2"/>
    <w:rsid w:val="001648F9"/>
    <w:rsid w:val="00164904"/>
    <w:rsid w:val="00164C59"/>
    <w:rsid w:val="00164F21"/>
    <w:rsid w:val="00165579"/>
    <w:rsid w:val="001657C6"/>
    <w:rsid w:val="00165D0E"/>
    <w:rsid w:val="00165EC3"/>
    <w:rsid w:val="00166161"/>
    <w:rsid w:val="0016635D"/>
    <w:rsid w:val="0016676E"/>
    <w:rsid w:val="00166A52"/>
    <w:rsid w:val="00166B09"/>
    <w:rsid w:val="00166C15"/>
    <w:rsid w:val="00166E4F"/>
    <w:rsid w:val="00167636"/>
    <w:rsid w:val="00167A23"/>
    <w:rsid w:val="00167BFA"/>
    <w:rsid w:val="00167D54"/>
    <w:rsid w:val="00170050"/>
    <w:rsid w:val="0017041E"/>
    <w:rsid w:val="00170A8E"/>
    <w:rsid w:val="00170CBB"/>
    <w:rsid w:val="0017183C"/>
    <w:rsid w:val="00171A95"/>
    <w:rsid w:val="00171E0B"/>
    <w:rsid w:val="001721BA"/>
    <w:rsid w:val="001726A5"/>
    <w:rsid w:val="001727B6"/>
    <w:rsid w:val="00172857"/>
    <w:rsid w:val="0017379B"/>
    <w:rsid w:val="0017388C"/>
    <w:rsid w:val="00173C53"/>
    <w:rsid w:val="00173C85"/>
    <w:rsid w:val="00173CFC"/>
    <w:rsid w:val="00176136"/>
    <w:rsid w:val="00177520"/>
    <w:rsid w:val="00177A83"/>
    <w:rsid w:val="00177DE5"/>
    <w:rsid w:val="001801E9"/>
    <w:rsid w:val="001805F6"/>
    <w:rsid w:val="001808A1"/>
    <w:rsid w:val="00180D28"/>
    <w:rsid w:val="00181A5D"/>
    <w:rsid w:val="00182B35"/>
    <w:rsid w:val="00183377"/>
    <w:rsid w:val="001834C2"/>
    <w:rsid w:val="00183DF9"/>
    <w:rsid w:val="00184105"/>
    <w:rsid w:val="00184678"/>
    <w:rsid w:val="00184E53"/>
    <w:rsid w:val="001854EA"/>
    <w:rsid w:val="00185620"/>
    <w:rsid w:val="00185913"/>
    <w:rsid w:val="0018591D"/>
    <w:rsid w:val="001864D4"/>
    <w:rsid w:val="00186D77"/>
    <w:rsid w:val="00186F5B"/>
    <w:rsid w:val="00186FB9"/>
    <w:rsid w:val="00187AD5"/>
    <w:rsid w:val="001914DC"/>
    <w:rsid w:val="001914E2"/>
    <w:rsid w:val="001919CA"/>
    <w:rsid w:val="00192A6A"/>
    <w:rsid w:val="00192EEF"/>
    <w:rsid w:val="001933C2"/>
    <w:rsid w:val="00193423"/>
    <w:rsid w:val="00193890"/>
    <w:rsid w:val="00193F54"/>
    <w:rsid w:val="0019547C"/>
    <w:rsid w:val="00195786"/>
    <w:rsid w:val="00196496"/>
    <w:rsid w:val="001966C1"/>
    <w:rsid w:val="001972E3"/>
    <w:rsid w:val="00197645"/>
    <w:rsid w:val="001A00EB"/>
    <w:rsid w:val="001A0326"/>
    <w:rsid w:val="001A0630"/>
    <w:rsid w:val="001A0B3B"/>
    <w:rsid w:val="001A0D72"/>
    <w:rsid w:val="001A142D"/>
    <w:rsid w:val="001A1730"/>
    <w:rsid w:val="001A173F"/>
    <w:rsid w:val="001A18A6"/>
    <w:rsid w:val="001A1B5E"/>
    <w:rsid w:val="001A1B82"/>
    <w:rsid w:val="001A1E54"/>
    <w:rsid w:val="001A22CB"/>
    <w:rsid w:val="001A2D9F"/>
    <w:rsid w:val="001A2EE5"/>
    <w:rsid w:val="001A3407"/>
    <w:rsid w:val="001A37B4"/>
    <w:rsid w:val="001A3958"/>
    <w:rsid w:val="001A45F5"/>
    <w:rsid w:val="001A47AA"/>
    <w:rsid w:val="001A49BE"/>
    <w:rsid w:val="001A4CD3"/>
    <w:rsid w:val="001A5050"/>
    <w:rsid w:val="001A59D2"/>
    <w:rsid w:val="001A5B11"/>
    <w:rsid w:val="001A635A"/>
    <w:rsid w:val="001A63FF"/>
    <w:rsid w:val="001A68B4"/>
    <w:rsid w:val="001A7042"/>
    <w:rsid w:val="001A7283"/>
    <w:rsid w:val="001A72D5"/>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2DDB"/>
    <w:rsid w:val="001B35AE"/>
    <w:rsid w:val="001B3A9D"/>
    <w:rsid w:val="001B42EF"/>
    <w:rsid w:val="001B48C6"/>
    <w:rsid w:val="001B4B99"/>
    <w:rsid w:val="001B54F0"/>
    <w:rsid w:val="001B56BF"/>
    <w:rsid w:val="001B63E8"/>
    <w:rsid w:val="001B6BD6"/>
    <w:rsid w:val="001C00BB"/>
    <w:rsid w:val="001C031E"/>
    <w:rsid w:val="001C03A8"/>
    <w:rsid w:val="001C0B30"/>
    <w:rsid w:val="001C0EE1"/>
    <w:rsid w:val="001C1052"/>
    <w:rsid w:val="001C1BDC"/>
    <w:rsid w:val="001C2384"/>
    <w:rsid w:val="001C28B0"/>
    <w:rsid w:val="001C2B26"/>
    <w:rsid w:val="001C2DEA"/>
    <w:rsid w:val="001C311F"/>
    <w:rsid w:val="001C377E"/>
    <w:rsid w:val="001C3CEE"/>
    <w:rsid w:val="001C4801"/>
    <w:rsid w:val="001C48AC"/>
    <w:rsid w:val="001C515A"/>
    <w:rsid w:val="001C571F"/>
    <w:rsid w:val="001C5DEF"/>
    <w:rsid w:val="001C6056"/>
    <w:rsid w:val="001C63EF"/>
    <w:rsid w:val="001C654C"/>
    <w:rsid w:val="001C65AD"/>
    <w:rsid w:val="001C6EDF"/>
    <w:rsid w:val="001C7142"/>
    <w:rsid w:val="001C7C1B"/>
    <w:rsid w:val="001D02B5"/>
    <w:rsid w:val="001D02E3"/>
    <w:rsid w:val="001D03B1"/>
    <w:rsid w:val="001D16C9"/>
    <w:rsid w:val="001D1929"/>
    <w:rsid w:val="001D2309"/>
    <w:rsid w:val="001D2785"/>
    <w:rsid w:val="001D2822"/>
    <w:rsid w:val="001D2A6F"/>
    <w:rsid w:val="001D2AE1"/>
    <w:rsid w:val="001D2B66"/>
    <w:rsid w:val="001D3007"/>
    <w:rsid w:val="001D38A2"/>
    <w:rsid w:val="001D5001"/>
    <w:rsid w:val="001D5471"/>
    <w:rsid w:val="001D5DA0"/>
    <w:rsid w:val="001D5E34"/>
    <w:rsid w:val="001D6027"/>
    <w:rsid w:val="001D6524"/>
    <w:rsid w:val="001D7424"/>
    <w:rsid w:val="001D7D89"/>
    <w:rsid w:val="001E0175"/>
    <w:rsid w:val="001E0401"/>
    <w:rsid w:val="001E07CD"/>
    <w:rsid w:val="001E0911"/>
    <w:rsid w:val="001E0C26"/>
    <w:rsid w:val="001E31EE"/>
    <w:rsid w:val="001E32AD"/>
    <w:rsid w:val="001E39DE"/>
    <w:rsid w:val="001E3B7E"/>
    <w:rsid w:val="001E43D4"/>
    <w:rsid w:val="001E45F9"/>
    <w:rsid w:val="001E4C61"/>
    <w:rsid w:val="001E4CF1"/>
    <w:rsid w:val="001E4DE9"/>
    <w:rsid w:val="001E5E76"/>
    <w:rsid w:val="001E61CA"/>
    <w:rsid w:val="001E6428"/>
    <w:rsid w:val="001E663B"/>
    <w:rsid w:val="001E6B43"/>
    <w:rsid w:val="001E6DB3"/>
    <w:rsid w:val="001E72AE"/>
    <w:rsid w:val="001E75CF"/>
    <w:rsid w:val="001E76C7"/>
    <w:rsid w:val="001E7737"/>
    <w:rsid w:val="001E79AB"/>
    <w:rsid w:val="001F0B81"/>
    <w:rsid w:val="001F1501"/>
    <w:rsid w:val="001F1935"/>
    <w:rsid w:val="001F1D43"/>
    <w:rsid w:val="001F2422"/>
    <w:rsid w:val="001F2645"/>
    <w:rsid w:val="001F3050"/>
    <w:rsid w:val="001F357B"/>
    <w:rsid w:val="001F35F3"/>
    <w:rsid w:val="001F55D6"/>
    <w:rsid w:val="001F5AC1"/>
    <w:rsid w:val="001F6D85"/>
    <w:rsid w:val="001F6E7A"/>
    <w:rsid w:val="0020060A"/>
    <w:rsid w:val="002012B1"/>
    <w:rsid w:val="0020132D"/>
    <w:rsid w:val="00201ECD"/>
    <w:rsid w:val="00201FE1"/>
    <w:rsid w:val="002020D2"/>
    <w:rsid w:val="002021BE"/>
    <w:rsid w:val="0020260A"/>
    <w:rsid w:val="00202844"/>
    <w:rsid w:val="00202D7F"/>
    <w:rsid w:val="002030F6"/>
    <w:rsid w:val="002038CD"/>
    <w:rsid w:val="00203F51"/>
    <w:rsid w:val="002043C3"/>
    <w:rsid w:val="002046EE"/>
    <w:rsid w:val="00205AA2"/>
    <w:rsid w:val="00205F07"/>
    <w:rsid w:val="002060BF"/>
    <w:rsid w:val="002062EE"/>
    <w:rsid w:val="00206458"/>
    <w:rsid w:val="00206851"/>
    <w:rsid w:val="002070BE"/>
    <w:rsid w:val="00207486"/>
    <w:rsid w:val="00207646"/>
    <w:rsid w:val="0021000B"/>
    <w:rsid w:val="002100F5"/>
    <w:rsid w:val="002103A0"/>
    <w:rsid w:val="00210E27"/>
    <w:rsid w:val="00210E3A"/>
    <w:rsid w:val="002113D6"/>
    <w:rsid w:val="00211A29"/>
    <w:rsid w:val="00211A5D"/>
    <w:rsid w:val="00211E2F"/>
    <w:rsid w:val="00211E74"/>
    <w:rsid w:val="00211F4D"/>
    <w:rsid w:val="002123B6"/>
    <w:rsid w:val="002124CB"/>
    <w:rsid w:val="00212579"/>
    <w:rsid w:val="00212654"/>
    <w:rsid w:val="00212C1F"/>
    <w:rsid w:val="0021352A"/>
    <w:rsid w:val="00213F20"/>
    <w:rsid w:val="00213F53"/>
    <w:rsid w:val="00214368"/>
    <w:rsid w:val="00214CF5"/>
    <w:rsid w:val="00214F4B"/>
    <w:rsid w:val="002152B8"/>
    <w:rsid w:val="00215536"/>
    <w:rsid w:val="00215546"/>
    <w:rsid w:val="00216559"/>
    <w:rsid w:val="0021656F"/>
    <w:rsid w:val="002165B0"/>
    <w:rsid w:val="0021696A"/>
    <w:rsid w:val="00216C26"/>
    <w:rsid w:val="00216F55"/>
    <w:rsid w:val="002201EC"/>
    <w:rsid w:val="0022050C"/>
    <w:rsid w:val="002206CF"/>
    <w:rsid w:val="002212FF"/>
    <w:rsid w:val="0022168B"/>
    <w:rsid w:val="0022193B"/>
    <w:rsid w:val="00221F50"/>
    <w:rsid w:val="00222182"/>
    <w:rsid w:val="00222F9D"/>
    <w:rsid w:val="002230B5"/>
    <w:rsid w:val="00223EE5"/>
    <w:rsid w:val="00224301"/>
    <w:rsid w:val="00224333"/>
    <w:rsid w:val="0022441E"/>
    <w:rsid w:val="00225032"/>
    <w:rsid w:val="002250D9"/>
    <w:rsid w:val="0022562C"/>
    <w:rsid w:val="00225D35"/>
    <w:rsid w:val="00225F5F"/>
    <w:rsid w:val="00226250"/>
    <w:rsid w:val="00226EAE"/>
    <w:rsid w:val="002272EF"/>
    <w:rsid w:val="00227352"/>
    <w:rsid w:val="00230634"/>
    <w:rsid w:val="00230720"/>
    <w:rsid w:val="00230A8A"/>
    <w:rsid w:val="00231CF2"/>
    <w:rsid w:val="00231DD2"/>
    <w:rsid w:val="00231E8A"/>
    <w:rsid w:val="00232987"/>
    <w:rsid w:val="00232F1F"/>
    <w:rsid w:val="00233EA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8B4"/>
    <w:rsid w:val="00237B0A"/>
    <w:rsid w:val="00237D68"/>
    <w:rsid w:val="0024025A"/>
    <w:rsid w:val="0024106C"/>
    <w:rsid w:val="002412B9"/>
    <w:rsid w:val="0024215B"/>
    <w:rsid w:val="00242221"/>
    <w:rsid w:val="0024225D"/>
    <w:rsid w:val="00242291"/>
    <w:rsid w:val="002424D6"/>
    <w:rsid w:val="00242BA9"/>
    <w:rsid w:val="00242D63"/>
    <w:rsid w:val="0024331B"/>
    <w:rsid w:val="002438E4"/>
    <w:rsid w:val="00243CDC"/>
    <w:rsid w:val="00244592"/>
    <w:rsid w:val="00244DD2"/>
    <w:rsid w:val="00245EA0"/>
    <w:rsid w:val="00246396"/>
    <w:rsid w:val="00247044"/>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933"/>
    <w:rsid w:val="002567A4"/>
    <w:rsid w:val="00256919"/>
    <w:rsid w:val="00256B63"/>
    <w:rsid w:val="00257437"/>
    <w:rsid w:val="00257C03"/>
    <w:rsid w:val="002604B0"/>
    <w:rsid w:val="002607E1"/>
    <w:rsid w:val="0026108D"/>
    <w:rsid w:val="00261288"/>
    <w:rsid w:val="002615ED"/>
    <w:rsid w:val="00261B88"/>
    <w:rsid w:val="00261E35"/>
    <w:rsid w:val="0026286E"/>
    <w:rsid w:val="00262B25"/>
    <w:rsid w:val="0026337D"/>
    <w:rsid w:val="00263EED"/>
    <w:rsid w:val="002640B7"/>
    <w:rsid w:val="002643AC"/>
    <w:rsid w:val="002645AB"/>
    <w:rsid w:val="0026506A"/>
    <w:rsid w:val="00266083"/>
    <w:rsid w:val="00266244"/>
    <w:rsid w:val="0026633E"/>
    <w:rsid w:val="00266498"/>
    <w:rsid w:val="0026718D"/>
    <w:rsid w:val="0026753E"/>
    <w:rsid w:val="00267BAA"/>
    <w:rsid w:val="00267BDB"/>
    <w:rsid w:val="00267FEF"/>
    <w:rsid w:val="0027000D"/>
    <w:rsid w:val="00270681"/>
    <w:rsid w:val="0027074F"/>
    <w:rsid w:val="0027084B"/>
    <w:rsid w:val="002714BA"/>
    <w:rsid w:val="002714D2"/>
    <w:rsid w:val="00271638"/>
    <w:rsid w:val="00271644"/>
    <w:rsid w:val="002720F1"/>
    <w:rsid w:val="00272203"/>
    <w:rsid w:val="002727B2"/>
    <w:rsid w:val="00272897"/>
    <w:rsid w:val="00272F8F"/>
    <w:rsid w:val="0027339B"/>
    <w:rsid w:val="00273E5E"/>
    <w:rsid w:val="002740A0"/>
    <w:rsid w:val="002745C9"/>
    <w:rsid w:val="002748A3"/>
    <w:rsid w:val="00274C72"/>
    <w:rsid w:val="00275484"/>
    <w:rsid w:val="00276A72"/>
    <w:rsid w:val="002771C2"/>
    <w:rsid w:val="0027786F"/>
    <w:rsid w:val="00277D66"/>
    <w:rsid w:val="00277D67"/>
    <w:rsid w:val="00277F70"/>
    <w:rsid w:val="00280560"/>
    <w:rsid w:val="00280D80"/>
    <w:rsid w:val="00280F2A"/>
    <w:rsid w:val="002810E2"/>
    <w:rsid w:val="0028235C"/>
    <w:rsid w:val="002828AB"/>
    <w:rsid w:val="002830AF"/>
    <w:rsid w:val="00283A22"/>
    <w:rsid w:val="00284289"/>
    <w:rsid w:val="002843E7"/>
    <w:rsid w:val="002845C7"/>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0F57"/>
    <w:rsid w:val="002915DB"/>
    <w:rsid w:val="002921F7"/>
    <w:rsid w:val="0029225D"/>
    <w:rsid w:val="0029227A"/>
    <w:rsid w:val="0029240D"/>
    <w:rsid w:val="00293531"/>
    <w:rsid w:val="0029353F"/>
    <w:rsid w:val="0029419F"/>
    <w:rsid w:val="00294265"/>
    <w:rsid w:val="00294BD5"/>
    <w:rsid w:val="0029614D"/>
    <w:rsid w:val="00296E78"/>
    <w:rsid w:val="002970D0"/>
    <w:rsid w:val="00297455"/>
    <w:rsid w:val="00297568"/>
    <w:rsid w:val="00297DB0"/>
    <w:rsid w:val="00297FA5"/>
    <w:rsid w:val="002A1A31"/>
    <w:rsid w:val="002A1F88"/>
    <w:rsid w:val="002A2264"/>
    <w:rsid w:val="002A2645"/>
    <w:rsid w:val="002A2742"/>
    <w:rsid w:val="002A3026"/>
    <w:rsid w:val="002A32BF"/>
    <w:rsid w:val="002A37DA"/>
    <w:rsid w:val="002A3F3B"/>
    <w:rsid w:val="002A5B20"/>
    <w:rsid w:val="002A61B0"/>
    <w:rsid w:val="002A6613"/>
    <w:rsid w:val="002A6880"/>
    <w:rsid w:val="002A72B2"/>
    <w:rsid w:val="002A73FE"/>
    <w:rsid w:val="002A7C48"/>
    <w:rsid w:val="002A7D60"/>
    <w:rsid w:val="002B0A56"/>
    <w:rsid w:val="002B0D33"/>
    <w:rsid w:val="002B0DE3"/>
    <w:rsid w:val="002B1BF1"/>
    <w:rsid w:val="002B1C2A"/>
    <w:rsid w:val="002B1F58"/>
    <w:rsid w:val="002B223B"/>
    <w:rsid w:val="002B31BF"/>
    <w:rsid w:val="002B3308"/>
    <w:rsid w:val="002B336A"/>
    <w:rsid w:val="002B3C5C"/>
    <w:rsid w:val="002B3FDC"/>
    <w:rsid w:val="002B4333"/>
    <w:rsid w:val="002B4EED"/>
    <w:rsid w:val="002B5558"/>
    <w:rsid w:val="002B5BB2"/>
    <w:rsid w:val="002B68F7"/>
    <w:rsid w:val="002B6E6F"/>
    <w:rsid w:val="002B6FFA"/>
    <w:rsid w:val="002B7DA1"/>
    <w:rsid w:val="002C1381"/>
    <w:rsid w:val="002C1787"/>
    <w:rsid w:val="002C1B6A"/>
    <w:rsid w:val="002C204B"/>
    <w:rsid w:val="002C261F"/>
    <w:rsid w:val="002C2C8A"/>
    <w:rsid w:val="002C47F0"/>
    <w:rsid w:val="002C4B17"/>
    <w:rsid w:val="002C4B5A"/>
    <w:rsid w:val="002C5049"/>
    <w:rsid w:val="002C5BA3"/>
    <w:rsid w:val="002C5E2F"/>
    <w:rsid w:val="002C659B"/>
    <w:rsid w:val="002C6BF6"/>
    <w:rsid w:val="002C75CB"/>
    <w:rsid w:val="002C7DB9"/>
    <w:rsid w:val="002D0503"/>
    <w:rsid w:val="002D071C"/>
    <w:rsid w:val="002D10EE"/>
    <w:rsid w:val="002D146E"/>
    <w:rsid w:val="002D15B0"/>
    <w:rsid w:val="002D1C71"/>
    <w:rsid w:val="002D1D1E"/>
    <w:rsid w:val="002D207A"/>
    <w:rsid w:val="002D2F22"/>
    <w:rsid w:val="002D3521"/>
    <w:rsid w:val="002D3788"/>
    <w:rsid w:val="002D3A7F"/>
    <w:rsid w:val="002D3B46"/>
    <w:rsid w:val="002D4162"/>
    <w:rsid w:val="002D433D"/>
    <w:rsid w:val="002D452C"/>
    <w:rsid w:val="002D4CA6"/>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23E"/>
    <w:rsid w:val="002E2E1A"/>
    <w:rsid w:val="002E2E7C"/>
    <w:rsid w:val="002E3F3A"/>
    <w:rsid w:val="002E3F3B"/>
    <w:rsid w:val="002E3F8B"/>
    <w:rsid w:val="002E455A"/>
    <w:rsid w:val="002E5871"/>
    <w:rsid w:val="002E5A4C"/>
    <w:rsid w:val="002E5B24"/>
    <w:rsid w:val="002E602C"/>
    <w:rsid w:val="002E658A"/>
    <w:rsid w:val="002E716C"/>
    <w:rsid w:val="002E7DAB"/>
    <w:rsid w:val="002F0093"/>
    <w:rsid w:val="002F0793"/>
    <w:rsid w:val="002F0D70"/>
    <w:rsid w:val="002F16A6"/>
    <w:rsid w:val="002F1D17"/>
    <w:rsid w:val="002F1EEE"/>
    <w:rsid w:val="002F1EF6"/>
    <w:rsid w:val="002F228C"/>
    <w:rsid w:val="002F2325"/>
    <w:rsid w:val="002F2736"/>
    <w:rsid w:val="002F27DE"/>
    <w:rsid w:val="002F29D6"/>
    <w:rsid w:val="002F3081"/>
    <w:rsid w:val="002F3972"/>
    <w:rsid w:val="002F3BBB"/>
    <w:rsid w:val="002F473E"/>
    <w:rsid w:val="002F4777"/>
    <w:rsid w:val="002F5142"/>
    <w:rsid w:val="002F5159"/>
    <w:rsid w:val="002F5AC8"/>
    <w:rsid w:val="002F6240"/>
    <w:rsid w:val="002F62DE"/>
    <w:rsid w:val="002F6B54"/>
    <w:rsid w:val="002F7353"/>
    <w:rsid w:val="002F7FBA"/>
    <w:rsid w:val="003002FF"/>
    <w:rsid w:val="00300F76"/>
    <w:rsid w:val="003012BE"/>
    <w:rsid w:val="00301385"/>
    <w:rsid w:val="00301561"/>
    <w:rsid w:val="00301B1C"/>
    <w:rsid w:val="00301E1B"/>
    <w:rsid w:val="00302045"/>
    <w:rsid w:val="00302275"/>
    <w:rsid w:val="00302E09"/>
    <w:rsid w:val="00303584"/>
    <w:rsid w:val="003038FB"/>
    <w:rsid w:val="00303D89"/>
    <w:rsid w:val="00304C20"/>
    <w:rsid w:val="0030573C"/>
    <w:rsid w:val="0030591D"/>
    <w:rsid w:val="00305982"/>
    <w:rsid w:val="00305B8C"/>
    <w:rsid w:val="00305DD8"/>
    <w:rsid w:val="00306278"/>
    <w:rsid w:val="00306FB7"/>
    <w:rsid w:val="00307066"/>
    <w:rsid w:val="0030736D"/>
    <w:rsid w:val="00307637"/>
    <w:rsid w:val="0030792E"/>
    <w:rsid w:val="00307E3C"/>
    <w:rsid w:val="0031058B"/>
    <w:rsid w:val="00311383"/>
    <w:rsid w:val="00311415"/>
    <w:rsid w:val="003116BC"/>
    <w:rsid w:val="003122A0"/>
    <w:rsid w:val="003129E1"/>
    <w:rsid w:val="0031326F"/>
    <w:rsid w:val="003132BA"/>
    <w:rsid w:val="003139F2"/>
    <w:rsid w:val="00313B3E"/>
    <w:rsid w:val="003145A2"/>
    <w:rsid w:val="00314FD4"/>
    <w:rsid w:val="0031523A"/>
    <w:rsid w:val="003154EC"/>
    <w:rsid w:val="003155D0"/>
    <w:rsid w:val="00316071"/>
    <w:rsid w:val="003162E6"/>
    <w:rsid w:val="003163FF"/>
    <w:rsid w:val="003166F9"/>
    <w:rsid w:val="003168B5"/>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699"/>
    <w:rsid w:val="003247AB"/>
    <w:rsid w:val="00324CE0"/>
    <w:rsid w:val="0032524A"/>
    <w:rsid w:val="00325600"/>
    <w:rsid w:val="00326342"/>
    <w:rsid w:val="003265FF"/>
    <w:rsid w:val="00326EE1"/>
    <w:rsid w:val="00327191"/>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879"/>
    <w:rsid w:val="00333EA2"/>
    <w:rsid w:val="00333EEA"/>
    <w:rsid w:val="00334AF0"/>
    <w:rsid w:val="00334DDE"/>
    <w:rsid w:val="00334DFA"/>
    <w:rsid w:val="0033519E"/>
    <w:rsid w:val="00335772"/>
    <w:rsid w:val="0033590B"/>
    <w:rsid w:val="00335FDB"/>
    <w:rsid w:val="00336034"/>
    <w:rsid w:val="00336EFA"/>
    <w:rsid w:val="00336FB8"/>
    <w:rsid w:val="00337070"/>
    <w:rsid w:val="003371FB"/>
    <w:rsid w:val="0033720E"/>
    <w:rsid w:val="003377EF"/>
    <w:rsid w:val="00337A25"/>
    <w:rsid w:val="00337CB2"/>
    <w:rsid w:val="00337EB3"/>
    <w:rsid w:val="003401AA"/>
    <w:rsid w:val="003403D1"/>
    <w:rsid w:val="00341688"/>
    <w:rsid w:val="00341E01"/>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47D24"/>
    <w:rsid w:val="003500D1"/>
    <w:rsid w:val="0035025A"/>
    <w:rsid w:val="0035053E"/>
    <w:rsid w:val="0035082A"/>
    <w:rsid w:val="00350F9C"/>
    <w:rsid w:val="0035116C"/>
    <w:rsid w:val="00351A4C"/>
    <w:rsid w:val="00351EC2"/>
    <w:rsid w:val="00351FC9"/>
    <w:rsid w:val="00352650"/>
    <w:rsid w:val="0035370E"/>
    <w:rsid w:val="0035398C"/>
    <w:rsid w:val="003543B9"/>
    <w:rsid w:val="00354688"/>
    <w:rsid w:val="00354C2F"/>
    <w:rsid w:val="00354D7F"/>
    <w:rsid w:val="00355537"/>
    <w:rsid w:val="003565F6"/>
    <w:rsid w:val="003567E4"/>
    <w:rsid w:val="003578A0"/>
    <w:rsid w:val="00360604"/>
    <w:rsid w:val="003609F4"/>
    <w:rsid w:val="00360F5A"/>
    <w:rsid w:val="00360F98"/>
    <w:rsid w:val="00361290"/>
    <w:rsid w:val="003617A5"/>
    <w:rsid w:val="00361E5E"/>
    <w:rsid w:val="00362094"/>
    <w:rsid w:val="00362519"/>
    <w:rsid w:val="003628F8"/>
    <w:rsid w:val="003629BA"/>
    <w:rsid w:val="00362F36"/>
    <w:rsid w:val="003630E1"/>
    <w:rsid w:val="00363163"/>
    <w:rsid w:val="00363A69"/>
    <w:rsid w:val="00363C0A"/>
    <w:rsid w:val="003645D7"/>
    <w:rsid w:val="0036468F"/>
    <w:rsid w:val="00365684"/>
    <w:rsid w:val="003658BA"/>
    <w:rsid w:val="00365B4C"/>
    <w:rsid w:val="00365E2A"/>
    <w:rsid w:val="00365EC4"/>
    <w:rsid w:val="00365F58"/>
    <w:rsid w:val="0036654A"/>
    <w:rsid w:val="00366A96"/>
    <w:rsid w:val="0036711B"/>
    <w:rsid w:val="003678A5"/>
    <w:rsid w:val="00367E6F"/>
    <w:rsid w:val="00370545"/>
    <w:rsid w:val="003708F8"/>
    <w:rsid w:val="003710C5"/>
    <w:rsid w:val="003710CF"/>
    <w:rsid w:val="003713A1"/>
    <w:rsid w:val="003716CD"/>
    <w:rsid w:val="003719CD"/>
    <w:rsid w:val="00371EDE"/>
    <w:rsid w:val="0037209F"/>
    <w:rsid w:val="003722B0"/>
    <w:rsid w:val="00372E4D"/>
    <w:rsid w:val="003734DE"/>
    <w:rsid w:val="00373ED3"/>
    <w:rsid w:val="00374103"/>
    <w:rsid w:val="003742DB"/>
    <w:rsid w:val="00374462"/>
    <w:rsid w:val="003744CD"/>
    <w:rsid w:val="00374540"/>
    <w:rsid w:val="003745F2"/>
    <w:rsid w:val="0037484C"/>
    <w:rsid w:val="00374C34"/>
    <w:rsid w:val="0037509F"/>
    <w:rsid w:val="00376109"/>
    <w:rsid w:val="0037632C"/>
    <w:rsid w:val="00376419"/>
    <w:rsid w:val="00376FBB"/>
    <w:rsid w:val="00377093"/>
    <w:rsid w:val="003777F7"/>
    <w:rsid w:val="00381061"/>
    <w:rsid w:val="003811DA"/>
    <w:rsid w:val="0038124D"/>
    <w:rsid w:val="003814C8"/>
    <w:rsid w:val="003818DA"/>
    <w:rsid w:val="003819AC"/>
    <w:rsid w:val="003819E4"/>
    <w:rsid w:val="00381D7F"/>
    <w:rsid w:val="0038241F"/>
    <w:rsid w:val="00382504"/>
    <w:rsid w:val="0038258B"/>
    <w:rsid w:val="00382609"/>
    <w:rsid w:val="00382FBC"/>
    <w:rsid w:val="00383382"/>
    <w:rsid w:val="00383DDF"/>
    <w:rsid w:val="00383FC8"/>
    <w:rsid w:val="00384556"/>
    <w:rsid w:val="00384BF5"/>
    <w:rsid w:val="00385205"/>
    <w:rsid w:val="00385451"/>
    <w:rsid w:val="00385E7C"/>
    <w:rsid w:val="00386903"/>
    <w:rsid w:val="00386DD2"/>
    <w:rsid w:val="00387047"/>
    <w:rsid w:val="00387D85"/>
    <w:rsid w:val="00387E74"/>
    <w:rsid w:val="00387F6C"/>
    <w:rsid w:val="00390092"/>
    <w:rsid w:val="003901AA"/>
    <w:rsid w:val="00390C0D"/>
    <w:rsid w:val="00391000"/>
    <w:rsid w:val="00391AA3"/>
    <w:rsid w:val="00391CDF"/>
    <w:rsid w:val="00391E36"/>
    <w:rsid w:val="00392E82"/>
    <w:rsid w:val="00393026"/>
    <w:rsid w:val="003935B2"/>
    <w:rsid w:val="00393F05"/>
    <w:rsid w:val="00394229"/>
    <w:rsid w:val="003942CD"/>
    <w:rsid w:val="0039434C"/>
    <w:rsid w:val="003945F0"/>
    <w:rsid w:val="00394735"/>
    <w:rsid w:val="00394B4B"/>
    <w:rsid w:val="003952AA"/>
    <w:rsid w:val="00395AED"/>
    <w:rsid w:val="00395BB4"/>
    <w:rsid w:val="003968B7"/>
    <w:rsid w:val="00397219"/>
    <w:rsid w:val="003972A9"/>
    <w:rsid w:val="00397DCB"/>
    <w:rsid w:val="00397E82"/>
    <w:rsid w:val="003A0639"/>
    <w:rsid w:val="003A103E"/>
    <w:rsid w:val="003A10A6"/>
    <w:rsid w:val="003A1162"/>
    <w:rsid w:val="003A137F"/>
    <w:rsid w:val="003A1463"/>
    <w:rsid w:val="003A197A"/>
    <w:rsid w:val="003A2081"/>
    <w:rsid w:val="003A268A"/>
    <w:rsid w:val="003A3058"/>
    <w:rsid w:val="003A3219"/>
    <w:rsid w:val="003A32B1"/>
    <w:rsid w:val="003A3467"/>
    <w:rsid w:val="003A375B"/>
    <w:rsid w:val="003A404A"/>
    <w:rsid w:val="003A4604"/>
    <w:rsid w:val="003A4A14"/>
    <w:rsid w:val="003A4CC4"/>
    <w:rsid w:val="003A5119"/>
    <w:rsid w:val="003A53BB"/>
    <w:rsid w:val="003A5916"/>
    <w:rsid w:val="003A5981"/>
    <w:rsid w:val="003A5CAA"/>
    <w:rsid w:val="003A67FF"/>
    <w:rsid w:val="003A6F5A"/>
    <w:rsid w:val="003A7053"/>
    <w:rsid w:val="003A70A5"/>
    <w:rsid w:val="003A7230"/>
    <w:rsid w:val="003A769F"/>
    <w:rsid w:val="003A7CF5"/>
    <w:rsid w:val="003A7D70"/>
    <w:rsid w:val="003B006F"/>
    <w:rsid w:val="003B0553"/>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E01"/>
    <w:rsid w:val="003B5962"/>
    <w:rsid w:val="003B5A7E"/>
    <w:rsid w:val="003B643A"/>
    <w:rsid w:val="003B665E"/>
    <w:rsid w:val="003B681F"/>
    <w:rsid w:val="003B6900"/>
    <w:rsid w:val="003B6D16"/>
    <w:rsid w:val="003B7204"/>
    <w:rsid w:val="003B72A7"/>
    <w:rsid w:val="003B7BF0"/>
    <w:rsid w:val="003B7E09"/>
    <w:rsid w:val="003B7E3C"/>
    <w:rsid w:val="003C03A2"/>
    <w:rsid w:val="003C03C6"/>
    <w:rsid w:val="003C0D87"/>
    <w:rsid w:val="003C0FC7"/>
    <w:rsid w:val="003C1572"/>
    <w:rsid w:val="003C173A"/>
    <w:rsid w:val="003C1BD7"/>
    <w:rsid w:val="003C2680"/>
    <w:rsid w:val="003C2ABE"/>
    <w:rsid w:val="003C2B7B"/>
    <w:rsid w:val="003C3078"/>
    <w:rsid w:val="003C33D1"/>
    <w:rsid w:val="003C36B1"/>
    <w:rsid w:val="003C3A54"/>
    <w:rsid w:val="003C3DDA"/>
    <w:rsid w:val="003C3E5B"/>
    <w:rsid w:val="003C3F05"/>
    <w:rsid w:val="003C46E9"/>
    <w:rsid w:val="003C4C63"/>
    <w:rsid w:val="003C551B"/>
    <w:rsid w:val="003C5602"/>
    <w:rsid w:val="003C572C"/>
    <w:rsid w:val="003C629E"/>
    <w:rsid w:val="003C6984"/>
    <w:rsid w:val="003C6D6E"/>
    <w:rsid w:val="003C6E44"/>
    <w:rsid w:val="003C773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2C64"/>
    <w:rsid w:val="003D33EA"/>
    <w:rsid w:val="003D3477"/>
    <w:rsid w:val="003D3A3C"/>
    <w:rsid w:val="003D3B91"/>
    <w:rsid w:val="003D3EF5"/>
    <w:rsid w:val="003D3FE0"/>
    <w:rsid w:val="003D3FFA"/>
    <w:rsid w:val="003D4227"/>
    <w:rsid w:val="003D4458"/>
    <w:rsid w:val="003D47EE"/>
    <w:rsid w:val="003D48F5"/>
    <w:rsid w:val="003D4DE6"/>
    <w:rsid w:val="003D53BD"/>
    <w:rsid w:val="003D6568"/>
    <w:rsid w:val="003D69E5"/>
    <w:rsid w:val="003D704E"/>
    <w:rsid w:val="003D731B"/>
    <w:rsid w:val="003D76A5"/>
    <w:rsid w:val="003D7DCB"/>
    <w:rsid w:val="003E00AB"/>
    <w:rsid w:val="003E0573"/>
    <w:rsid w:val="003E05B3"/>
    <w:rsid w:val="003E1C11"/>
    <w:rsid w:val="003E1CE1"/>
    <w:rsid w:val="003E2301"/>
    <w:rsid w:val="003E2492"/>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426B"/>
    <w:rsid w:val="003F4288"/>
    <w:rsid w:val="003F43B8"/>
    <w:rsid w:val="003F4E15"/>
    <w:rsid w:val="003F56E5"/>
    <w:rsid w:val="003F61FA"/>
    <w:rsid w:val="003F693E"/>
    <w:rsid w:val="003F6A6C"/>
    <w:rsid w:val="003F6D9D"/>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6294"/>
    <w:rsid w:val="00406323"/>
    <w:rsid w:val="004067B7"/>
    <w:rsid w:val="00406E6A"/>
    <w:rsid w:val="0040725B"/>
    <w:rsid w:val="00407469"/>
    <w:rsid w:val="00407AD2"/>
    <w:rsid w:val="00407E80"/>
    <w:rsid w:val="004100F0"/>
    <w:rsid w:val="0041049F"/>
    <w:rsid w:val="004106D2"/>
    <w:rsid w:val="0041156A"/>
    <w:rsid w:val="00411B75"/>
    <w:rsid w:val="00411FFB"/>
    <w:rsid w:val="00412636"/>
    <w:rsid w:val="004128DD"/>
    <w:rsid w:val="00412E20"/>
    <w:rsid w:val="00413476"/>
    <w:rsid w:val="004138E7"/>
    <w:rsid w:val="004142D6"/>
    <w:rsid w:val="004149FF"/>
    <w:rsid w:val="00415214"/>
    <w:rsid w:val="00415245"/>
    <w:rsid w:val="00415BAA"/>
    <w:rsid w:val="00415CCA"/>
    <w:rsid w:val="00416506"/>
    <w:rsid w:val="0041665E"/>
    <w:rsid w:val="004167FC"/>
    <w:rsid w:val="00416F2C"/>
    <w:rsid w:val="0041703C"/>
    <w:rsid w:val="00417040"/>
    <w:rsid w:val="00417105"/>
    <w:rsid w:val="00417110"/>
    <w:rsid w:val="00417356"/>
    <w:rsid w:val="00417518"/>
    <w:rsid w:val="00417A61"/>
    <w:rsid w:val="004205A2"/>
    <w:rsid w:val="00420BC1"/>
    <w:rsid w:val="00420DC5"/>
    <w:rsid w:val="0042127A"/>
    <w:rsid w:val="004218B7"/>
    <w:rsid w:val="00421EAB"/>
    <w:rsid w:val="004221D5"/>
    <w:rsid w:val="00422219"/>
    <w:rsid w:val="004228F9"/>
    <w:rsid w:val="00422989"/>
    <w:rsid w:val="00422B0D"/>
    <w:rsid w:val="00422E97"/>
    <w:rsid w:val="00423B26"/>
    <w:rsid w:val="00423F42"/>
    <w:rsid w:val="0042436C"/>
    <w:rsid w:val="0042457E"/>
    <w:rsid w:val="00424BA2"/>
    <w:rsid w:val="00425105"/>
    <w:rsid w:val="004255FF"/>
    <w:rsid w:val="00425C19"/>
    <w:rsid w:val="00425FE2"/>
    <w:rsid w:val="004260BE"/>
    <w:rsid w:val="004261A3"/>
    <w:rsid w:val="00426720"/>
    <w:rsid w:val="00427B4B"/>
    <w:rsid w:val="004303C3"/>
    <w:rsid w:val="0043093C"/>
    <w:rsid w:val="00430BC4"/>
    <w:rsid w:val="004311F0"/>
    <w:rsid w:val="0043135C"/>
    <w:rsid w:val="004317CE"/>
    <w:rsid w:val="00432E96"/>
    <w:rsid w:val="004342DA"/>
    <w:rsid w:val="004346F1"/>
    <w:rsid w:val="00434843"/>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1D36"/>
    <w:rsid w:val="004429C0"/>
    <w:rsid w:val="00442CCF"/>
    <w:rsid w:val="00442E47"/>
    <w:rsid w:val="0044309E"/>
    <w:rsid w:val="0044312A"/>
    <w:rsid w:val="00443C9C"/>
    <w:rsid w:val="00444250"/>
    <w:rsid w:val="0044498C"/>
    <w:rsid w:val="004449FE"/>
    <w:rsid w:val="0044525B"/>
    <w:rsid w:val="00445581"/>
    <w:rsid w:val="00446933"/>
    <w:rsid w:val="004470AB"/>
    <w:rsid w:val="004471FF"/>
    <w:rsid w:val="00447CF3"/>
    <w:rsid w:val="00447EFB"/>
    <w:rsid w:val="00447FC1"/>
    <w:rsid w:val="00450663"/>
    <w:rsid w:val="004506BC"/>
    <w:rsid w:val="00450A52"/>
    <w:rsid w:val="00451223"/>
    <w:rsid w:val="00451307"/>
    <w:rsid w:val="00451899"/>
    <w:rsid w:val="00451A23"/>
    <w:rsid w:val="00451B9D"/>
    <w:rsid w:val="00451F51"/>
    <w:rsid w:val="00451FAB"/>
    <w:rsid w:val="0045316F"/>
    <w:rsid w:val="0045376C"/>
    <w:rsid w:val="00453AC3"/>
    <w:rsid w:val="00453D20"/>
    <w:rsid w:val="004543EF"/>
    <w:rsid w:val="004544DB"/>
    <w:rsid w:val="0045464F"/>
    <w:rsid w:val="004547C3"/>
    <w:rsid w:val="004547CB"/>
    <w:rsid w:val="00454AA3"/>
    <w:rsid w:val="00454AF1"/>
    <w:rsid w:val="00455267"/>
    <w:rsid w:val="0045587C"/>
    <w:rsid w:val="00455A9D"/>
    <w:rsid w:val="00455D49"/>
    <w:rsid w:val="0046029C"/>
    <w:rsid w:val="0046047F"/>
    <w:rsid w:val="0046281B"/>
    <w:rsid w:val="00463341"/>
    <w:rsid w:val="0046380C"/>
    <w:rsid w:val="00463ACE"/>
    <w:rsid w:val="00463CCB"/>
    <w:rsid w:val="00463CDF"/>
    <w:rsid w:val="00463D1B"/>
    <w:rsid w:val="0046418F"/>
    <w:rsid w:val="004644D6"/>
    <w:rsid w:val="00464CB8"/>
    <w:rsid w:val="00465DF8"/>
    <w:rsid w:val="0046622E"/>
    <w:rsid w:val="0046698E"/>
    <w:rsid w:val="004670A3"/>
    <w:rsid w:val="00467652"/>
    <w:rsid w:val="00467F58"/>
    <w:rsid w:val="00467F9A"/>
    <w:rsid w:val="00471248"/>
    <w:rsid w:val="00471363"/>
    <w:rsid w:val="004717F9"/>
    <w:rsid w:val="00471A4E"/>
    <w:rsid w:val="00471FAC"/>
    <w:rsid w:val="004722C8"/>
    <w:rsid w:val="00472C20"/>
    <w:rsid w:val="00472DB9"/>
    <w:rsid w:val="00473266"/>
    <w:rsid w:val="00473BCE"/>
    <w:rsid w:val="00474560"/>
    <w:rsid w:val="00474A0F"/>
    <w:rsid w:val="00474B96"/>
    <w:rsid w:val="00474EC0"/>
    <w:rsid w:val="004755FF"/>
    <w:rsid w:val="00475B4C"/>
    <w:rsid w:val="0047659F"/>
    <w:rsid w:val="00476BC9"/>
    <w:rsid w:val="00476FF4"/>
    <w:rsid w:val="004770BC"/>
    <w:rsid w:val="004770EB"/>
    <w:rsid w:val="00477198"/>
    <w:rsid w:val="004771A2"/>
    <w:rsid w:val="0047733E"/>
    <w:rsid w:val="00477E76"/>
    <w:rsid w:val="00481BB7"/>
    <w:rsid w:val="00481F90"/>
    <w:rsid w:val="0048210A"/>
    <w:rsid w:val="0048219D"/>
    <w:rsid w:val="004821C8"/>
    <w:rsid w:val="0048221D"/>
    <w:rsid w:val="00482577"/>
    <w:rsid w:val="004825BB"/>
    <w:rsid w:val="00482B8D"/>
    <w:rsid w:val="00482F73"/>
    <w:rsid w:val="0048311D"/>
    <w:rsid w:val="004841C6"/>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72A"/>
    <w:rsid w:val="0049474C"/>
    <w:rsid w:val="004958FA"/>
    <w:rsid w:val="00495C99"/>
    <w:rsid w:val="00495D8F"/>
    <w:rsid w:val="00495DC1"/>
    <w:rsid w:val="004961FB"/>
    <w:rsid w:val="0049638E"/>
    <w:rsid w:val="00496654"/>
    <w:rsid w:val="00496C2E"/>
    <w:rsid w:val="004A16D0"/>
    <w:rsid w:val="004A1D0F"/>
    <w:rsid w:val="004A2124"/>
    <w:rsid w:val="004A21CB"/>
    <w:rsid w:val="004A2481"/>
    <w:rsid w:val="004A2577"/>
    <w:rsid w:val="004A2C9C"/>
    <w:rsid w:val="004A3799"/>
    <w:rsid w:val="004A3FC0"/>
    <w:rsid w:val="004A47E7"/>
    <w:rsid w:val="004A4AAF"/>
    <w:rsid w:val="004A4C81"/>
    <w:rsid w:val="004A53DE"/>
    <w:rsid w:val="004A5DF6"/>
    <w:rsid w:val="004A606A"/>
    <w:rsid w:val="004A6076"/>
    <w:rsid w:val="004A79C3"/>
    <w:rsid w:val="004A7B80"/>
    <w:rsid w:val="004B023C"/>
    <w:rsid w:val="004B060A"/>
    <w:rsid w:val="004B0E3C"/>
    <w:rsid w:val="004B0E66"/>
    <w:rsid w:val="004B117D"/>
    <w:rsid w:val="004B175F"/>
    <w:rsid w:val="004B1AD8"/>
    <w:rsid w:val="004B1B10"/>
    <w:rsid w:val="004B2827"/>
    <w:rsid w:val="004B31F3"/>
    <w:rsid w:val="004B3557"/>
    <w:rsid w:val="004B3B5B"/>
    <w:rsid w:val="004B3DCA"/>
    <w:rsid w:val="004B444D"/>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040"/>
    <w:rsid w:val="004C62FF"/>
    <w:rsid w:val="004C6D6A"/>
    <w:rsid w:val="004C7838"/>
    <w:rsid w:val="004D0121"/>
    <w:rsid w:val="004D0AFB"/>
    <w:rsid w:val="004D17DE"/>
    <w:rsid w:val="004D1CB0"/>
    <w:rsid w:val="004D20CF"/>
    <w:rsid w:val="004D22E1"/>
    <w:rsid w:val="004D240A"/>
    <w:rsid w:val="004D30B3"/>
    <w:rsid w:val="004D3CA2"/>
    <w:rsid w:val="004D3E1D"/>
    <w:rsid w:val="004D4360"/>
    <w:rsid w:val="004D4A9C"/>
    <w:rsid w:val="004D4B30"/>
    <w:rsid w:val="004D5C13"/>
    <w:rsid w:val="004D6156"/>
    <w:rsid w:val="004D6293"/>
    <w:rsid w:val="004D676D"/>
    <w:rsid w:val="004D6D58"/>
    <w:rsid w:val="004D6FBE"/>
    <w:rsid w:val="004D72DD"/>
    <w:rsid w:val="004D76EE"/>
    <w:rsid w:val="004E03ED"/>
    <w:rsid w:val="004E0607"/>
    <w:rsid w:val="004E089D"/>
    <w:rsid w:val="004E0AE3"/>
    <w:rsid w:val="004E1019"/>
    <w:rsid w:val="004E118B"/>
    <w:rsid w:val="004E1BEA"/>
    <w:rsid w:val="004E2055"/>
    <w:rsid w:val="004E22C1"/>
    <w:rsid w:val="004E2EDE"/>
    <w:rsid w:val="004E3459"/>
    <w:rsid w:val="004E398D"/>
    <w:rsid w:val="004E3DB4"/>
    <w:rsid w:val="004E4491"/>
    <w:rsid w:val="004E4F7E"/>
    <w:rsid w:val="004E5719"/>
    <w:rsid w:val="004E5834"/>
    <w:rsid w:val="004E6438"/>
    <w:rsid w:val="004E647D"/>
    <w:rsid w:val="004E77F1"/>
    <w:rsid w:val="004E7A15"/>
    <w:rsid w:val="004E7AED"/>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4F7FDF"/>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984"/>
    <w:rsid w:val="00504C64"/>
    <w:rsid w:val="0050523E"/>
    <w:rsid w:val="00505EDE"/>
    <w:rsid w:val="00506640"/>
    <w:rsid w:val="00506681"/>
    <w:rsid w:val="0050699D"/>
    <w:rsid w:val="005077BD"/>
    <w:rsid w:val="00507C79"/>
    <w:rsid w:val="0051033C"/>
    <w:rsid w:val="005106A6"/>
    <w:rsid w:val="00510901"/>
    <w:rsid w:val="0051120D"/>
    <w:rsid w:val="00512C55"/>
    <w:rsid w:val="00512C9A"/>
    <w:rsid w:val="0051306F"/>
    <w:rsid w:val="00513C05"/>
    <w:rsid w:val="00513FDB"/>
    <w:rsid w:val="005141FC"/>
    <w:rsid w:val="0051443A"/>
    <w:rsid w:val="0051498E"/>
    <w:rsid w:val="00514C72"/>
    <w:rsid w:val="00515250"/>
    <w:rsid w:val="00515374"/>
    <w:rsid w:val="00515B10"/>
    <w:rsid w:val="00516384"/>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32FA"/>
    <w:rsid w:val="00523A1E"/>
    <w:rsid w:val="005246C5"/>
    <w:rsid w:val="00524DCE"/>
    <w:rsid w:val="00524E36"/>
    <w:rsid w:val="00525953"/>
    <w:rsid w:val="00525978"/>
    <w:rsid w:val="00526274"/>
    <w:rsid w:val="00526282"/>
    <w:rsid w:val="00526D7B"/>
    <w:rsid w:val="005279A5"/>
    <w:rsid w:val="00527E81"/>
    <w:rsid w:val="00530235"/>
    <w:rsid w:val="005304CB"/>
    <w:rsid w:val="00530CDF"/>
    <w:rsid w:val="00530D1E"/>
    <w:rsid w:val="00530DE7"/>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35"/>
    <w:rsid w:val="005426AF"/>
    <w:rsid w:val="00542B74"/>
    <w:rsid w:val="00542BAF"/>
    <w:rsid w:val="00542E9D"/>
    <w:rsid w:val="00544B30"/>
    <w:rsid w:val="00544EFC"/>
    <w:rsid w:val="005456F2"/>
    <w:rsid w:val="00545FB0"/>
    <w:rsid w:val="00546515"/>
    <w:rsid w:val="00546F28"/>
    <w:rsid w:val="00546F86"/>
    <w:rsid w:val="00547516"/>
    <w:rsid w:val="00547AA2"/>
    <w:rsid w:val="00547ACD"/>
    <w:rsid w:val="00550011"/>
    <w:rsid w:val="00550114"/>
    <w:rsid w:val="005507AC"/>
    <w:rsid w:val="00550A31"/>
    <w:rsid w:val="00550EF7"/>
    <w:rsid w:val="005513E9"/>
    <w:rsid w:val="00551AE9"/>
    <w:rsid w:val="00551D9F"/>
    <w:rsid w:val="00552066"/>
    <w:rsid w:val="0055231B"/>
    <w:rsid w:val="00552998"/>
    <w:rsid w:val="005530D0"/>
    <w:rsid w:val="00554672"/>
    <w:rsid w:val="00555145"/>
    <w:rsid w:val="005560E9"/>
    <w:rsid w:val="0055632C"/>
    <w:rsid w:val="00556503"/>
    <w:rsid w:val="005569C3"/>
    <w:rsid w:val="00556B5E"/>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B44"/>
    <w:rsid w:val="00571C4F"/>
    <w:rsid w:val="00571C63"/>
    <w:rsid w:val="00571DC2"/>
    <w:rsid w:val="005725EF"/>
    <w:rsid w:val="00572CBF"/>
    <w:rsid w:val="00572E91"/>
    <w:rsid w:val="00573374"/>
    <w:rsid w:val="005736E6"/>
    <w:rsid w:val="00573D17"/>
    <w:rsid w:val="005752CB"/>
    <w:rsid w:val="0057536E"/>
    <w:rsid w:val="0057591B"/>
    <w:rsid w:val="00575C25"/>
    <w:rsid w:val="00576A17"/>
    <w:rsid w:val="00576B0A"/>
    <w:rsid w:val="00576B0F"/>
    <w:rsid w:val="00576E88"/>
    <w:rsid w:val="005770E0"/>
    <w:rsid w:val="00577830"/>
    <w:rsid w:val="0058023D"/>
    <w:rsid w:val="00580315"/>
    <w:rsid w:val="00580F29"/>
    <w:rsid w:val="00581A24"/>
    <w:rsid w:val="00581A3C"/>
    <w:rsid w:val="005828AF"/>
    <w:rsid w:val="00582CD6"/>
    <w:rsid w:val="0058312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F59"/>
    <w:rsid w:val="00591F5F"/>
    <w:rsid w:val="0059254B"/>
    <w:rsid w:val="00592C65"/>
    <w:rsid w:val="00592DF1"/>
    <w:rsid w:val="005939B3"/>
    <w:rsid w:val="00593C5B"/>
    <w:rsid w:val="005949FB"/>
    <w:rsid w:val="00595324"/>
    <w:rsid w:val="00595960"/>
    <w:rsid w:val="00595DFF"/>
    <w:rsid w:val="005963B9"/>
    <w:rsid w:val="005964B0"/>
    <w:rsid w:val="00596C5A"/>
    <w:rsid w:val="00596D74"/>
    <w:rsid w:val="005970C8"/>
    <w:rsid w:val="00597B9A"/>
    <w:rsid w:val="005A1102"/>
    <w:rsid w:val="005A1E4A"/>
    <w:rsid w:val="005A2C89"/>
    <w:rsid w:val="005A2EC4"/>
    <w:rsid w:val="005A33A8"/>
    <w:rsid w:val="005A341D"/>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8DC"/>
    <w:rsid w:val="005A7E1E"/>
    <w:rsid w:val="005B031C"/>
    <w:rsid w:val="005B0481"/>
    <w:rsid w:val="005B12D3"/>
    <w:rsid w:val="005B1601"/>
    <w:rsid w:val="005B211E"/>
    <w:rsid w:val="005B25B4"/>
    <w:rsid w:val="005B277F"/>
    <w:rsid w:val="005B2D4F"/>
    <w:rsid w:val="005B3716"/>
    <w:rsid w:val="005B46DD"/>
    <w:rsid w:val="005B4F82"/>
    <w:rsid w:val="005B5B6D"/>
    <w:rsid w:val="005B5E55"/>
    <w:rsid w:val="005B6D12"/>
    <w:rsid w:val="005B7533"/>
    <w:rsid w:val="005B753B"/>
    <w:rsid w:val="005B799C"/>
    <w:rsid w:val="005B7C6D"/>
    <w:rsid w:val="005C0251"/>
    <w:rsid w:val="005C028B"/>
    <w:rsid w:val="005C0678"/>
    <w:rsid w:val="005C0894"/>
    <w:rsid w:val="005C09D4"/>
    <w:rsid w:val="005C0A2F"/>
    <w:rsid w:val="005C162F"/>
    <w:rsid w:val="005C1CF6"/>
    <w:rsid w:val="005C1EBB"/>
    <w:rsid w:val="005C2174"/>
    <w:rsid w:val="005C21A5"/>
    <w:rsid w:val="005C22D4"/>
    <w:rsid w:val="005C2658"/>
    <w:rsid w:val="005C3B42"/>
    <w:rsid w:val="005C3E54"/>
    <w:rsid w:val="005C478F"/>
    <w:rsid w:val="005C4C1A"/>
    <w:rsid w:val="005C5609"/>
    <w:rsid w:val="005C566E"/>
    <w:rsid w:val="005C57D8"/>
    <w:rsid w:val="005C5DB3"/>
    <w:rsid w:val="005C61E7"/>
    <w:rsid w:val="005C6280"/>
    <w:rsid w:val="005C630F"/>
    <w:rsid w:val="005C6D08"/>
    <w:rsid w:val="005C7A9D"/>
    <w:rsid w:val="005C7CE5"/>
    <w:rsid w:val="005C7D67"/>
    <w:rsid w:val="005D17C2"/>
    <w:rsid w:val="005D1C24"/>
    <w:rsid w:val="005D21F6"/>
    <w:rsid w:val="005D2575"/>
    <w:rsid w:val="005D25D8"/>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1AEA"/>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6FCE"/>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245"/>
    <w:rsid w:val="005F45F2"/>
    <w:rsid w:val="005F538C"/>
    <w:rsid w:val="005F587C"/>
    <w:rsid w:val="005F5E3D"/>
    <w:rsid w:val="005F5E98"/>
    <w:rsid w:val="005F63A0"/>
    <w:rsid w:val="005F6EE0"/>
    <w:rsid w:val="005F7385"/>
    <w:rsid w:val="005F7A73"/>
    <w:rsid w:val="005F7FCA"/>
    <w:rsid w:val="006000F2"/>
    <w:rsid w:val="006003A7"/>
    <w:rsid w:val="006007E4"/>
    <w:rsid w:val="00600848"/>
    <w:rsid w:val="00600CA6"/>
    <w:rsid w:val="006013EE"/>
    <w:rsid w:val="0060161F"/>
    <w:rsid w:val="0060172A"/>
    <w:rsid w:val="00601BCB"/>
    <w:rsid w:val="0060215B"/>
    <w:rsid w:val="006023F9"/>
    <w:rsid w:val="00603812"/>
    <w:rsid w:val="00603AD1"/>
    <w:rsid w:val="0060425A"/>
    <w:rsid w:val="0060475A"/>
    <w:rsid w:val="00604DCC"/>
    <w:rsid w:val="006052E4"/>
    <w:rsid w:val="0060569D"/>
    <w:rsid w:val="00605A34"/>
    <w:rsid w:val="00605BAD"/>
    <w:rsid w:val="00605C34"/>
    <w:rsid w:val="00605CC3"/>
    <w:rsid w:val="00605D04"/>
    <w:rsid w:val="00605D73"/>
    <w:rsid w:val="006060B2"/>
    <w:rsid w:val="006063B5"/>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43DD"/>
    <w:rsid w:val="006153F5"/>
    <w:rsid w:val="006157E2"/>
    <w:rsid w:val="00615920"/>
    <w:rsid w:val="00615A4E"/>
    <w:rsid w:val="00615B31"/>
    <w:rsid w:val="00615B5F"/>
    <w:rsid w:val="006160D8"/>
    <w:rsid w:val="00616337"/>
    <w:rsid w:val="006166AA"/>
    <w:rsid w:val="006168F3"/>
    <w:rsid w:val="00616DDC"/>
    <w:rsid w:val="00617009"/>
    <w:rsid w:val="006176F6"/>
    <w:rsid w:val="006178BB"/>
    <w:rsid w:val="00617BF8"/>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6A39"/>
    <w:rsid w:val="00626FAD"/>
    <w:rsid w:val="00627122"/>
    <w:rsid w:val="00627891"/>
    <w:rsid w:val="00627DB2"/>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B8E"/>
    <w:rsid w:val="00633D7A"/>
    <w:rsid w:val="00633EEC"/>
    <w:rsid w:val="0063403D"/>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1490"/>
    <w:rsid w:val="006419E2"/>
    <w:rsid w:val="00641D6A"/>
    <w:rsid w:val="00641FE3"/>
    <w:rsid w:val="006422EC"/>
    <w:rsid w:val="006428BB"/>
    <w:rsid w:val="00642901"/>
    <w:rsid w:val="00642C16"/>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75B"/>
    <w:rsid w:val="006517B5"/>
    <w:rsid w:val="006517F0"/>
    <w:rsid w:val="006520C5"/>
    <w:rsid w:val="006520F9"/>
    <w:rsid w:val="0065253E"/>
    <w:rsid w:val="006535CD"/>
    <w:rsid w:val="00653646"/>
    <w:rsid w:val="0065442F"/>
    <w:rsid w:val="0065450F"/>
    <w:rsid w:val="0065464C"/>
    <w:rsid w:val="0065517D"/>
    <w:rsid w:val="006554C2"/>
    <w:rsid w:val="00655C86"/>
    <w:rsid w:val="00655FF1"/>
    <w:rsid w:val="006560C2"/>
    <w:rsid w:val="006563D3"/>
    <w:rsid w:val="00656D25"/>
    <w:rsid w:val="00657B56"/>
    <w:rsid w:val="00657CF5"/>
    <w:rsid w:val="0066015E"/>
    <w:rsid w:val="00660ADB"/>
    <w:rsid w:val="0066111E"/>
    <w:rsid w:val="00661340"/>
    <w:rsid w:val="0066162D"/>
    <w:rsid w:val="00661795"/>
    <w:rsid w:val="00661F88"/>
    <w:rsid w:val="00662262"/>
    <w:rsid w:val="00662330"/>
    <w:rsid w:val="00662514"/>
    <w:rsid w:val="00663133"/>
    <w:rsid w:val="00663697"/>
    <w:rsid w:val="00663742"/>
    <w:rsid w:val="00664064"/>
    <w:rsid w:val="00664257"/>
    <w:rsid w:val="0066462F"/>
    <w:rsid w:val="006646D8"/>
    <w:rsid w:val="00665314"/>
    <w:rsid w:val="0066537E"/>
    <w:rsid w:val="006656CF"/>
    <w:rsid w:val="0066571C"/>
    <w:rsid w:val="00665819"/>
    <w:rsid w:val="0066588F"/>
    <w:rsid w:val="006659A0"/>
    <w:rsid w:val="00665BAA"/>
    <w:rsid w:val="00665DD5"/>
    <w:rsid w:val="00666F41"/>
    <w:rsid w:val="006713E6"/>
    <w:rsid w:val="00671B34"/>
    <w:rsid w:val="0067231C"/>
    <w:rsid w:val="006725A4"/>
    <w:rsid w:val="00672C86"/>
    <w:rsid w:val="00673A04"/>
    <w:rsid w:val="00673F03"/>
    <w:rsid w:val="0067417B"/>
    <w:rsid w:val="00674809"/>
    <w:rsid w:val="00674A09"/>
    <w:rsid w:val="0067547A"/>
    <w:rsid w:val="0067589B"/>
    <w:rsid w:val="00675C7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467F"/>
    <w:rsid w:val="006846B0"/>
    <w:rsid w:val="006847D1"/>
    <w:rsid w:val="00684C77"/>
    <w:rsid w:val="00684DFA"/>
    <w:rsid w:val="006856B4"/>
    <w:rsid w:val="00686998"/>
    <w:rsid w:val="00687099"/>
    <w:rsid w:val="00687965"/>
    <w:rsid w:val="00687C6A"/>
    <w:rsid w:val="00687CB2"/>
    <w:rsid w:val="006903C9"/>
    <w:rsid w:val="006909EA"/>
    <w:rsid w:val="00691811"/>
    <w:rsid w:val="00691FC3"/>
    <w:rsid w:val="006923AD"/>
    <w:rsid w:val="00692BC0"/>
    <w:rsid w:val="00692F53"/>
    <w:rsid w:val="00693117"/>
    <w:rsid w:val="00693523"/>
    <w:rsid w:val="0069364E"/>
    <w:rsid w:val="006942A7"/>
    <w:rsid w:val="0069465D"/>
    <w:rsid w:val="00694E88"/>
    <w:rsid w:val="006950E7"/>
    <w:rsid w:val="0069656D"/>
    <w:rsid w:val="006965DA"/>
    <w:rsid w:val="00696F1E"/>
    <w:rsid w:val="00697742"/>
    <w:rsid w:val="00697F63"/>
    <w:rsid w:val="006A0EF8"/>
    <w:rsid w:val="006A11E2"/>
    <w:rsid w:val="006A23A6"/>
    <w:rsid w:val="006A2DFD"/>
    <w:rsid w:val="006A31C0"/>
    <w:rsid w:val="006A3285"/>
    <w:rsid w:val="006A3564"/>
    <w:rsid w:val="006A38E5"/>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519"/>
    <w:rsid w:val="006B1C45"/>
    <w:rsid w:val="006B1FCC"/>
    <w:rsid w:val="006B2177"/>
    <w:rsid w:val="006B257B"/>
    <w:rsid w:val="006B38FF"/>
    <w:rsid w:val="006B3B61"/>
    <w:rsid w:val="006B4273"/>
    <w:rsid w:val="006B4E8A"/>
    <w:rsid w:val="006B5149"/>
    <w:rsid w:val="006B5A51"/>
    <w:rsid w:val="006B6237"/>
    <w:rsid w:val="006B6C4B"/>
    <w:rsid w:val="006B7318"/>
    <w:rsid w:val="006B753B"/>
    <w:rsid w:val="006B7BCF"/>
    <w:rsid w:val="006C07DF"/>
    <w:rsid w:val="006C0CEA"/>
    <w:rsid w:val="006C1B2C"/>
    <w:rsid w:val="006C21C2"/>
    <w:rsid w:val="006C2A6A"/>
    <w:rsid w:val="006C2B5B"/>
    <w:rsid w:val="006C4D0C"/>
    <w:rsid w:val="006C55E1"/>
    <w:rsid w:val="006C56A2"/>
    <w:rsid w:val="006C59B0"/>
    <w:rsid w:val="006C5A2F"/>
    <w:rsid w:val="006C5B7C"/>
    <w:rsid w:val="006C5F54"/>
    <w:rsid w:val="006C605E"/>
    <w:rsid w:val="006C6066"/>
    <w:rsid w:val="006C69A9"/>
    <w:rsid w:val="006C6C3B"/>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D7E31"/>
    <w:rsid w:val="006E07F7"/>
    <w:rsid w:val="006E0D09"/>
    <w:rsid w:val="006E143F"/>
    <w:rsid w:val="006E2065"/>
    <w:rsid w:val="006E2844"/>
    <w:rsid w:val="006E2D42"/>
    <w:rsid w:val="006E365A"/>
    <w:rsid w:val="006E407D"/>
    <w:rsid w:val="006E409E"/>
    <w:rsid w:val="006E4A4B"/>
    <w:rsid w:val="006E5672"/>
    <w:rsid w:val="006E5826"/>
    <w:rsid w:val="006E5C42"/>
    <w:rsid w:val="006E5F82"/>
    <w:rsid w:val="006E70A8"/>
    <w:rsid w:val="006E71BF"/>
    <w:rsid w:val="006E725C"/>
    <w:rsid w:val="006E763E"/>
    <w:rsid w:val="006E7B14"/>
    <w:rsid w:val="006E7B9F"/>
    <w:rsid w:val="006F00D0"/>
    <w:rsid w:val="006F161F"/>
    <w:rsid w:val="006F1B95"/>
    <w:rsid w:val="006F244F"/>
    <w:rsid w:val="006F278E"/>
    <w:rsid w:val="006F27E7"/>
    <w:rsid w:val="006F2DA9"/>
    <w:rsid w:val="006F2F25"/>
    <w:rsid w:val="006F30A8"/>
    <w:rsid w:val="006F34EB"/>
    <w:rsid w:val="006F36BD"/>
    <w:rsid w:val="006F37F4"/>
    <w:rsid w:val="006F4121"/>
    <w:rsid w:val="006F4277"/>
    <w:rsid w:val="006F4397"/>
    <w:rsid w:val="006F448B"/>
    <w:rsid w:val="006F4580"/>
    <w:rsid w:val="006F48CD"/>
    <w:rsid w:val="006F491F"/>
    <w:rsid w:val="006F4E39"/>
    <w:rsid w:val="006F53FD"/>
    <w:rsid w:val="006F564A"/>
    <w:rsid w:val="006F6656"/>
    <w:rsid w:val="006F6D13"/>
    <w:rsid w:val="006F6D48"/>
    <w:rsid w:val="006F7159"/>
    <w:rsid w:val="006F7439"/>
    <w:rsid w:val="006F7588"/>
    <w:rsid w:val="006F7C22"/>
    <w:rsid w:val="006F7D97"/>
    <w:rsid w:val="0070020E"/>
    <w:rsid w:val="00700710"/>
    <w:rsid w:val="0070188E"/>
    <w:rsid w:val="00701D19"/>
    <w:rsid w:val="00702284"/>
    <w:rsid w:val="00702754"/>
    <w:rsid w:val="00702997"/>
    <w:rsid w:val="007039D6"/>
    <w:rsid w:val="00703A5F"/>
    <w:rsid w:val="00704136"/>
    <w:rsid w:val="00705E1B"/>
    <w:rsid w:val="007064CE"/>
    <w:rsid w:val="0070661A"/>
    <w:rsid w:val="00706974"/>
    <w:rsid w:val="00706C54"/>
    <w:rsid w:val="0070776D"/>
    <w:rsid w:val="00707B29"/>
    <w:rsid w:val="007101AF"/>
    <w:rsid w:val="00710927"/>
    <w:rsid w:val="00710BC0"/>
    <w:rsid w:val="00710DF5"/>
    <w:rsid w:val="00710F2A"/>
    <w:rsid w:val="0071152B"/>
    <w:rsid w:val="0071161B"/>
    <w:rsid w:val="0071174D"/>
    <w:rsid w:val="007118EA"/>
    <w:rsid w:val="0071281C"/>
    <w:rsid w:val="007133B1"/>
    <w:rsid w:val="00713805"/>
    <w:rsid w:val="007145AF"/>
    <w:rsid w:val="0071468C"/>
    <w:rsid w:val="007147AC"/>
    <w:rsid w:val="00714F4D"/>
    <w:rsid w:val="007156F5"/>
    <w:rsid w:val="00715BD9"/>
    <w:rsid w:val="00715C6D"/>
    <w:rsid w:val="00715DB3"/>
    <w:rsid w:val="00715DFB"/>
    <w:rsid w:val="00716356"/>
    <w:rsid w:val="0071646A"/>
    <w:rsid w:val="007165D9"/>
    <w:rsid w:val="007166E1"/>
    <w:rsid w:val="00716AC4"/>
    <w:rsid w:val="00717006"/>
    <w:rsid w:val="0072021A"/>
    <w:rsid w:val="00720B4E"/>
    <w:rsid w:val="00720E45"/>
    <w:rsid w:val="0072118C"/>
    <w:rsid w:val="007211DA"/>
    <w:rsid w:val="00721B19"/>
    <w:rsid w:val="007220C1"/>
    <w:rsid w:val="00722639"/>
    <w:rsid w:val="00722748"/>
    <w:rsid w:val="00722836"/>
    <w:rsid w:val="00722E5B"/>
    <w:rsid w:val="00723859"/>
    <w:rsid w:val="00723E6A"/>
    <w:rsid w:val="00723EC9"/>
    <w:rsid w:val="007247DB"/>
    <w:rsid w:val="00724D66"/>
    <w:rsid w:val="00724D84"/>
    <w:rsid w:val="00724FBF"/>
    <w:rsid w:val="00725032"/>
    <w:rsid w:val="0072561A"/>
    <w:rsid w:val="00725783"/>
    <w:rsid w:val="00725B75"/>
    <w:rsid w:val="00726917"/>
    <w:rsid w:val="007269A0"/>
    <w:rsid w:val="00726DDF"/>
    <w:rsid w:val="007278BE"/>
    <w:rsid w:val="00727C6C"/>
    <w:rsid w:val="00727D87"/>
    <w:rsid w:val="00727E8A"/>
    <w:rsid w:val="00730422"/>
    <w:rsid w:val="0073059C"/>
    <w:rsid w:val="0073065D"/>
    <w:rsid w:val="0073133C"/>
    <w:rsid w:val="0073141E"/>
    <w:rsid w:val="00731517"/>
    <w:rsid w:val="007316AB"/>
    <w:rsid w:val="007318DD"/>
    <w:rsid w:val="00731E25"/>
    <w:rsid w:val="007321B3"/>
    <w:rsid w:val="0073237B"/>
    <w:rsid w:val="00732947"/>
    <w:rsid w:val="00732A95"/>
    <w:rsid w:val="00732AB1"/>
    <w:rsid w:val="00733362"/>
    <w:rsid w:val="007339A8"/>
    <w:rsid w:val="007344D5"/>
    <w:rsid w:val="007349CB"/>
    <w:rsid w:val="00735128"/>
    <w:rsid w:val="007357D0"/>
    <w:rsid w:val="007368BA"/>
    <w:rsid w:val="00736BE8"/>
    <w:rsid w:val="007370C3"/>
    <w:rsid w:val="0073771E"/>
    <w:rsid w:val="007379E7"/>
    <w:rsid w:val="00737A79"/>
    <w:rsid w:val="00737DBB"/>
    <w:rsid w:val="00740335"/>
    <w:rsid w:val="007406BC"/>
    <w:rsid w:val="00740BD0"/>
    <w:rsid w:val="00741252"/>
    <w:rsid w:val="0074138B"/>
    <w:rsid w:val="007424B0"/>
    <w:rsid w:val="00742EF7"/>
    <w:rsid w:val="0074307A"/>
    <w:rsid w:val="00743DF9"/>
    <w:rsid w:val="00743E2E"/>
    <w:rsid w:val="0074414D"/>
    <w:rsid w:val="007447A8"/>
    <w:rsid w:val="0074486D"/>
    <w:rsid w:val="00744B73"/>
    <w:rsid w:val="0074512C"/>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50CB"/>
    <w:rsid w:val="007556C0"/>
    <w:rsid w:val="007557FE"/>
    <w:rsid w:val="00755870"/>
    <w:rsid w:val="00755BB7"/>
    <w:rsid w:val="00755D8D"/>
    <w:rsid w:val="00756185"/>
    <w:rsid w:val="007563BC"/>
    <w:rsid w:val="007563D5"/>
    <w:rsid w:val="00756AE3"/>
    <w:rsid w:val="00756E25"/>
    <w:rsid w:val="00756EAC"/>
    <w:rsid w:val="00757040"/>
    <w:rsid w:val="00757613"/>
    <w:rsid w:val="00757D56"/>
    <w:rsid w:val="00760459"/>
    <w:rsid w:val="007606EA"/>
    <w:rsid w:val="007607B2"/>
    <w:rsid w:val="007607D8"/>
    <w:rsid w:val="00760F45"/>
    <w:rsid w:val="0076182B"/>
    <w:rsid w:val="007626A6"/>
    <w:rsid w:val="007631FD"/>
    <w:rsid w:val="007632E9"/>
    <w:rsid w:val="00763E4F"/>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1B98"/>
    <w:rsid w:val="0077200E"/>
    <w:rsid w:val="0077257B"/>
    <w:rsid w:val="007730E8"/>
    <w:rsid w:val="00773539"/>
    <w:rsid w:val="0077446C"/>
    <w:rsid w:val="00774487"/>
    <w:rsid w:val="0077513A"/>
    <w:rsid w:val="007756EF"/>
    <w:rsid w:val="0077601B"/>
    <w:rsid w:val="0077632B"/>
    <w:rsid w:val="007767F8"/>
    <w:rsid w:val="007768C7"/>
    <w:rsid w:val="00776AD7"/>
    <w:rsid w:val="00776C1C"/>
    <w:rsid w:val="00777E2D"/>
    <w:rsid w:val="0078021B"/>
    <w:rsid w:val="007802E2"/>
    <w:rsid w:val="007813A7"/>
    <w:rsid w:val="007815D1"/>
    <w:rsid w:val="00782CE8"/>
    <w:rsid w:val="007831EA"/>
    <w:rsid w:val="00783782"/>
    <w:rsid w:val="00783969"/>
    <w:rsid w:val="00783DB5"/>
    <w:rsid w:val="00783EBA"/>
    <w:rsid w:val="00783EFD"/>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0A0"/>
    <w:rsid w:val="00793229"/>
    <w:rsid w:val="007935F0"/>
    <w:rsid w:val="007938EA"/>
    <w:rsid w:val="007947D2"/>
    <w:rsid w:val="007949E6"/>
    <w:rsid w:val="00794A41"/>
    <w:rsid w:val="00794E66"/>
    <w:rsid w:val="00794E8D"/>
    <w:rsid w:val="00794F2F"/>
    <w:rsid w:val="00794F52"/>
    <w:rsid w:val="00795159"/>
    <w:rsid w:val="007957E8"/>
    <w:rsid w:val="007960AC"/>
    <w:rsid w:val="007967D0"/>
    <w:rsid w:val="00796A50"/>
    <w:rsid w:val="00797349"/>
    <w:rsid w:val="0079768A"/>
    <w:rsid w:val="00797A06"/>
    <w:rsid w:val="007A0EB8"/>
    <w:rsid w:val="007A1095"/>
    <w:rsid w:val="007A14EE"/>
    <w:rsid w:val="007A1DAF"/>
    <w:rsid w:val="007A21BA"/>
    <w:rsid w:val="007A262E"/>
    <w:rsid w:val="007A2941"/>
    <w:rsid w:val="007A29E3"/>
    <w:rsid w:val="007A33B6"/>
    <w:rsid w:val="007A404E"/>
    <w:rsid w:val="007A44D4"/>
    <w:rsid w:val="007A4501"/>
    <w:rsid w:val="007A4626"/>
    <w:rsid w:val="007A46BC"/>
    <w:rsid w:val="007A53AA"/>
    <w:rsid w:val="007A5A4E"/>
    <w:rsid w:val="007A5B53"/>
    <w:rsid w:val="007A5EC1"/>
    <w:rsid w:val="007A7961"/>
    <w:rsid w:val="007A7BB0"/>
    <w:rsid w:val="007A7E3C"/>
    <w:rsid w:val="007A7FA2"/>
    <w:rsid w:val="007B002F"/>
    <w:rsid w:val="007B0089"/>
    <w:rsid w:val="007B0758"/>
    <w:rsid w:val="007B0A6E"/>
    <w:rsid w:val="007B0D4B"/>
    <w:rsid w:val="007B0EEB"/>
    <w:rsid w:val="007B1146"/>
    <w:rsid w:val="007B1469"/>
    <w:rsid w:val="007B1666"/>
    <w:rsid w:val="007B21A9"/>
    <w:rsid w:val="007B238E"/>
    <w:rsid w:val="007B23A3"/>
    <w:rsid w:val="007B249E"/>
    <w:rsid w:val="007B27F2"/>
    <w:rsid w:val="007B2FFC"/>
    <w:rsid w:val="007B3004"/>
    <w:rsid w:val="007B3427"/>
    <w:rsid w:val="007B4130"/>
    <w:rsid w:val="007B465C"/>
    <w:rsid w:val="007B46ED"/>
    <w:rsid w:val="007B4C9B"/>
    <w:rsid w:val="007B51FD"/>
    <w:rsid w:val="007B52DC"/>
    <w:rsid w:val="007B5507"/>
    <w:rsid w:val="007B556B"/>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5EEF"/>
    <w:rsid w:val="007D6243"/>
    <w:rsid w:val="007D6954"/>
    <w:rsid w:val="007D6972"/>
    <w:rsid w:val="007D71E1"/>
    <w:rsid w:val="007D7E79"/>
    <w:rsid w:val="007E0248"/>
    <w:rsid w:val="007E0279"/>
    <w:rsid w:val="007E0642"/>
    <w:rsid w:val="007E06DB"/>
    <w:rsid w:val="007E1A90"/>
    <w:rsid w:val="007E2133"/>
    <w:rsid w:val="007E237B"/>
    <w:rsid w:val="007E265F"/>
    <w:rsid w:val="007E27DC"/>
    <w:rsid w:val="007E30FE"/>
    <w:rsid w:val="007E321C"/>
    <w:rsid w:val="007E34CF"/>
    <w:rsid w:val="007E35F0"/>
    <w:rsid w:val="007E42F0"/>
    <w:rsid w:val="007E4BCE"/>
    <w:rsid w:val="007E51EF"/>
    <w:rsid w:val="007E5283"/>
    <w:rsid w:val="007E542B"/>
    <w:rsid w:val="007E547F"/>
    <w:rsid w:val="007E56A5"/>
    <w:rsid w:val="007E59DE"/>
    <w:rsid w:val="007E68F8"/>
    <w:rsid w:val="007E6A3B"/>
    <w:rsid w:val="007E6AFA"/>
    <w:rsid w:val="007E6F55"/>
    <w:rsid w:val="007E72E4"/>
    <w:rsid w:val="007E7A10"/>
    <w:rsid w:val="007F018C"/>
    <w:rsid w:val="007F0E53"/>
    <w:rsid w:val="007F1056"/>
    <w:rsid w:val="007F1BA2"/>
    <w:rsid w:val="007F28E9"/>
    <w:rsid w:val="007F2A5F"/>
    <w:rsid w:val="007F3469"/>
    <w:rsid w:val="007F447D"/>
    <w:rsid w:val="007F4708"/>
    <w:rsid w:val="007F5210"/>
    <w:rsid w:val="007F540C"/>
    <w:rsid w:val="007F5890"/>
    <w:rsid w:val="007F5C7E"/>
    <w:rsid w:val="007F645E"/>
    <w:rsid w:val="007F6925"/>
    <w:rsid w:val="007F6C46"/>
    <w:rsid w:val="007F716C"/>
    <w:rsid w:val="007F7EB2"/>
    <w:rsid w:val="00800159"/>
    <w:rsid w:val="00800246"/>
    <w:rsid w:val="008002C0"/>
    <w:rsid w:val="0080056D"/>
    <w:rsid w:val="00800A35"/>
    <w:rsid w:val="00800A99"/>
    <w:rsid w:val="00801148"/>
    <w:rsid w:val="008012CA"/>
    <w:rsid w:val="008013ED"/>
    <w:rsid w:val="008019EC"/>
    <w:rsid w:val="00801D96"/>
    <w:rsid w:val="008020CC"/>
    <w:rsid w:val="0080323C"/>
    <w:rsid w:val="008033A5"/>
    <w:rsid w:val="008036CF"/>
    <w:rsid w:val="00803923"/>
    <w:rsid w:val="00803D6D"/>
    <w:rsid w:val="00803E07"/>
    <w:rsid w:val="008047B0"/>
    <w:rsid w:val="00804823"/>
    <w:rsid w:val="00804A9A"/>
    <w:rsid w:val="00804ECF"/>
    <w:rsid w:val="00805ADB"/>
    <w:rsid w:val="00805BB0"/>
    <w:rsid w:val="00806194"/>
    <w:rsid w:val="008064F2"/>
    <w:rsid w:val="00806852"/>
    <w:rsid w:val="008074B5"/>
    <w:rsid w:val="0080752C"/>
    <w:rsid w:val="0080782F"/>
    <w:rsid w:val="0080787F"/>
    <w:rsid w:val="00807A45"/>
    <w:rsid w:val="00807ADB"/>
    <w:rsid w:val="00807B99"/>
    <w:rsid w:val="008108E4"/>
    <w:rsid w:val="00810D1E"/>
    <w:rsid w:val="00811A42"/>
    <w:rsid w:val="008120AE"/>
    <w:rsid w:val="00812221"/>
    <w:rsid w:val="00812337"/>
    <w:rsid w:val="00812710"/>
    <w:rsid w:val="0081282C"/>
    <w:rsid w:val="008138EB"/>
    <w:rsid w:val="0081404C"/>
    <w:rsid w:val="0081429C"/>
    <w:rsid w:val="0081449E"/>
    <w:rsid w:val="00815060"/>
    <w:rsid w:val="00815254"/>
    <w:rsid w:val="008153B1"/>
    <w:rsid w:val="008156A4"/>
    <w:rsid w:val="00815A1D"/>
    <w:rsid w:val="00815A2A"/>
    <w:rsid w:val="008163DE"/>
    <w:rsid w:val="0081701D"/>
    <w:rsid w:val="00817139"/>
    <w:rsid w:val="008173AD"/>
    <w:rsid w:val="008177EC"/>
    <w:rsid w:val="00817DA3"/>
    <w:rsid w:val="0082054C"/>
    <w:rsid w:val="00820966"/>
    <w:rsid w:val="00821B17"/>
    <w:rsid w:val="00821DDD"/>
    <w:rsid w:val="00821EB9"/>
    <w:rsid w:val="00822168"/>
    <w:rsid w:val="0082263E"/>
    <w:rsid w:val="00823130"/>
    <w:rsid w:val="00823189"/>
    <w:rsid w:val="00823D09"/>
    <w:rsid w:val="00823E66"/>
    <w:rsid w:val="00824131"/>
    <w:rsid w:val="00824186"/>
    <w:rsid w:val="008241F2"/>
    <w:rsid w:val="00824706"/>
    <w:rsid w:val="00825245"/>
    <w:rsid w:val="008254E7"/>
    <w:rsid w:val="0082571D"/>
    <w:rsid w:val="008257F6"/>
    <w:rsid w:val="008261B8"/>
    <w:rsid w:val="008265CC"/>
    <w:rsid w:val="008267B4"/>
    <w:rsid w:val="008268A1"/>
    <w:rsid w:val="0082788A"/>
    <w:rsid w:val="00827C76"/>
    <w:rsid w:val="00830527"/>
    <w:rsid w:val="0083153B"/>
    <w:rsid w:val="00831584"/>
    <w:rsid w:val="008315C4"/>
    <w:rsid w:val="00831E9D"/>
    <w:rsid w:val="00832154"/>
    <w:rsid w:val="008324E0"/>
    <w:rsid w:val="008328DD"/>
    <w:rsid w:val="00832C35"/>
    <w:rsid w:val="00833134"/>
    <w:rsid w:val="00833AC3"/>
    <w:rsid w:val="00833B9B"/>
    <w:rsid w:val="0083463C"/>
    <w:rsid w:val="008348B6"/>
    <w:rsid w:val="00834BA0"/>
    <w:rsid w:val="00834EAD"/>
    <w:rsid w:val="008353D3"/>
    <w:rsid w:val="00836263"/>
    <w:rsid w:val="0083664E"/>
    <w:rsid w:val="0083755D"/>
    <w:rsid w:val="00837663"/>
    <w:rsid w:val="00837868"/>
    <w:rsid w:val="008379C0"/>
    <w:rsid w:val="00837C99"/>
    <w:rsid w:val="00840D92"/>
    <w:rsid w:val="00841A7C"/>
    <w:rsid w:val="0084280F"/>
    <w:rsid w:val="00842A0B"/>
    <w:rsid w:val="00842A17"/>
    <w:rsid w:val="00842CBC"/>
    <w:rsid w:val="008431F9"/>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65FF"/>
    <w:rsid w:val="00847073"/>
    <w:rsid w:val="008471F0"/>
    <w:rsid w:val="00847472"/>
    <w:rsid w:val="0084797D"/>
    <w:rsid w:val="00847996"/>
    <w:rsid w:val="00847C61"/>
    <w:rsid w:val="00847D17"/>
    <w:rsid w:val="00850164"/>
    <w:rsid w:val="00850338"/>
    <w:rsid w:val="0085036F"/>
    <w:rsid w:val="008504C1"/>
    <w:rsid w:val="00850F42"/>
    <w:rsid w:val="008513F7"/>
    <w:rsid w:val="00851581"/>
    <w:rsid w:val="00852346"/>
    <w:rsid w:val="00852BF4"/>
    <w:rsid w:val="00852F68"/>
    <w:rsid w:val="00852F9C"/>
    <w:rsid w:val="008531DD"/>
    <w:rsid w:val="00853AE6"/>
    <w:rsid w:val="00853DF9"/>
    <w:rsid w:val="00853F5D"/>
    <w:rsid w:val="00854535"/>
    <w:rsid w:val="0085464F"/>
    <w:rsid w:val="00854D40"/>
    <w:rsid w:val="008554F0"/>
    <w:rsid w:val="00855E65"/>
    <w:rsid w:val="008561F9"/>
    <w:rsid w:val="00856A2C"/>
    <w:rsid w:val="00856B38"/>
    <w:rsid w:val="0085713A"/>
    <w:rsid w:val="00857441"/>
    <w:rsid w:val="00857A38"/>
    <w:rsid w:val="00857F48"/>
    <w:rsid w:val="00860637"/>
    <w:rsid w:val="0086094D"/>
    <w:rsid w:val="00860C9F"/>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BC1"/>
    <w:rsid w:val="00865E41"/>
    <w:rsid w:val="008660EC"/>
    <w:rsid w:val="00866CEB"/>
    <w:rsid w:val="00867E20"/>
    <w:rsid w:val="00870020"/>
    <w:rsid w:val="00871673"/>
    <w:rsid w:val="00871D0A"/>
    <w:rsid w:val="00871D0F"/>
    <w:rsid w:val="00871D34"/>
    <w:rsid w:val="00871D4B"/>
    <w:rsid w:val="00872261"/>
    <w:rsid w:val="00872703"/>
    <w:rsid w:val="00872BBB"/>
    <w:rsid w:val="00872EA7"/>
    <w:rsid w:val="00873168"/>
    <w:rsid w:val="00873705"/>
    <w:rsid w:val="00874AB8"/>
    <w:rsid w:val="00874F16"/>
    <w:rsid w:val="008750D1"/>
    <w:rsid w:val="008750EA"/>
    <w:rsid w:val="008769AD"/>
    <w:rsid w:val="00876DC4"/>
    <w:rsid w:val="00876F06"/>
    <w:rsid w:val="0087756D"/>
    <w:rsid w:val="00877BD7"/>
    <w:rsid w:val="00877CCD"/>
    <w:rsid w:val="008814A9"/>
    <w:rsid w:val="008814FB"/>
    <w:rsid w:val="00881531"/>
    <w:rsid w:val="008819F1"/>
    <w:rsid w:val="00881C25"/>
    <w:rsid w:val="008822F9"/>
    <w:rsid w:val="00882D31"/>
    <w:rsid w:val="008834A2"/>
    <w:rsid w:val="008834FD"/>
    <w:rsid w:val="0088382D"/>
    <w:rsid w:val="008838EA"/>
    <w:rsid w:val="00883C82"/>
    <w:rsid w:val="0088505A"/>
    <w:rsid w:val="008858DC"/>
    <w:rsid w:val="008869B5"/>
    <w:rsid w:val="00886D68"/>
    <w:rsid w:val="00887690"/>
    <w:rsid w:val="00887CEE"/>
    <w:rsid w:val="00890402"/>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3BCE"/>
    <w:rsid w:val="00894717"/>
    <w:rsid w:val="00894B6F"/>
    <w:rsid w:val="00894D94"/>
    <w:rsid w:val="008951F1"/>
    <w:rsid w:val="008957AE"/>
    <w:rsid w:val="00896F1B"/>
    <w:rsid w:val="00897489"/>
    <w:rsid w:val="00897684"/>
    <w:rsid w:val="00897AFC"/>
    <w:rsid w:val="008A0CD8"/>
    <w:rsid w:val="008A1614"/>
    <w:rsid w:val="008A1C15"/>
    <w:rsid w:val="008A2158"/>
    <w:rsid w:val="008A27DB"/>
    <w:rsid w:val="008A288C"/>
    <w:rsid w:val="008A2F3C"/>
    <w:rsid w:val="008A356B"/>
    <w:rsid w:val="008A40BD"/>
    <w:rsid w:val="008A4DBF"/>
    <w:rsid w:val="008A503B"/>
    <w:rsid w:val="008A5159"/>
    <w:rsid w:val="008A54B7"/>
    <w:rsid w:val="008A61F9"/>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962"/>
    <w:rsid w:val="008B2A31"/>
    <w:rsid w:val="008B2E68"/>
    <w:rsid w:val="008B3101"/>
    <w:rsid w:val="008B34CF"/>
    <w:rsid w:val="008B357D"/>
    <w:rsid w:val="008B39D0"/>
    <w:rsid w:val="008B3B3E"/>
    <w:rsid w:val="008B3B4B"/>
    <w:rsid w:val="008B409D"/>
    <w:rsid w:val="008B452C"/>
    <w:rsid w:val="008B4C0F"/>
    <w:rsid w:val="008B4CB7"/>
    <w:rsid w:val="008B51FC"/>
    <w:rsid w:val="008B5579"/>
    <w:rsid w:val="008B55E9"/>
    <w:rsid w:val="008B57CC"/>
    <w:rsid w:val="008B60AA"/>
    <w:rsid w:val="008B6311"/>
    <w:rsid w:val="008B6744"/>
    <w:rsid w:val="008B68E1"/>
    <w:rsid w:val="008B6CD0"/>
    <w:rsid w:val="008B6D1A"/>
    <w:rsid w:val="008B6D2B"/>
    <w:rsid w:val="008B6E34"/>
    <w:rsid w:val="008B75E1"/>
    <w:rsid w:val="008B7674"/>
    <w:rsid w:val="008B7710"/>
    <w:rsid w:val="008B77E4"/>
    <w:rsid w:val="008B7956"/>
    <w:rsid w:val="008B7E3A"/>
    <w:rsid w:val="008B7ECC"/>
    <w:rsid w:val="008C0150"/>
    <w:rsid w:val="008C0A4B"/>
    <w:rsid w:val="008C0AED"/>
    <w:rsid w:val="008C0C11"/>
    <w:rsid w:val="008C240B"/>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D63"/>
    <w:rsid w:val="008D0FDA"/>
    <w:rsid w:val="008D15FE"/>
    <w:rsid w:val="008D19DE"/>
    <w:rsid w:val="008D1E57"/>
    <w:rsid w:val="008D219B"/>
    <w:rsid w:val="008D2A43"/>
    <w:rsid w:val="008D3175"/>
    <w:rsid w:val="008D32D9"/>
    <w:rsid w:val="008D3718"/>
    <w:rsid w:val="008D39B5"/>
    <w:rsid w:val="008D3A42"/>
    <w:rsid w:val="008D4066"/>
    <w:rsid w:val="008D4269"/>
    <w:rsid w:val="008D43CE"/>
    <w:rsid w:val="008D4446"/>
    <w:rsid w:val="008D5370"/>
    <w:rsid w:val="008D5415"/>
    <w:rsid w:val="008D5867"/>
    <w:rsid w:val="008D5C7A"/>
    <w:rsid w:val="008D6173"/>
    <w:rsid w:val="008D621E"/>
    <w:rsid w:val="008D704F"/>
    <w:rsid w:val="008D7096"/>
    <w:rsid w:val="008D7F8E"/>
    <w:rsid w:val="008E0587"/>
    <w:rsid w:val="008E1E1B"/>
    <w:rsid w:val="008E2000"/>
    <w:rsid w:val="008E20EF"/>
    <w:rsid w:val="008E2296"/>
    <w:rsid w:val="008E2529"/>
    <w:rsid w:val="008E29B7"/>
    <w:rsid w:val="008E2A16"/>
    <w:rsid w:val="008E2B50"/>
    <w:rsid w:val="008E2CB9"/>
    <w:rsid w:val="008E3403"/>
    <w:rsid w:val="008E38A1"/>
    <w:rsid w:val="008E3AE2"/>
    <w:rsid w:val="008E3C34"/>
    <w:rsid w:val="008E4509"/>
    <w:rsid w:val="008E4C32"/>
    <w:rsid w:val="008E5747"/>
    <w:rsid w:val="008E59B6"/>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500"/>
    <w:rsid w:val="008F2E56"/>
    <w:rsid w:val="008F3300"/>
    <w:rsid w:val="008F3935"/>
    <w:rsid w:val="008F3BC0"/>
    <w:rsid w:val="008F4E61"/>
    <w:rsid w:val="008F5EC0"/>
    <w:rsid w:val="008F6DAC"/>
    <w:rsid w:val="008F7882"/>
    <w:rsid w:val="008F7BC4"/>
    <w:rsid w:val="008F7CD9"/>
    <w:rsid w:val="008F7ED1"/>
    <w:rsid w:val="00900A04"/>
    <w:rsid w:val="00900B8C"/>
    <w:rsid w:val="00900D36"/>
    <w:rsid w:val="00901210"/>
    <w:rsid w:val="0090219F"/>
    <w:rsid w:val="00902297"/>
    <w:rsid w:val="009022C7"/>
    <w:rsid w:val="00902D14"/>
    <w:rsid w:val="00903121"/>
    <w:rsid w:val="0090319A"/>
    <w:rsid w:val="00903EAB"/>
    <w:rsid w:val="009044DD"/>
    <w:rsid w:val="009049F8"/>
    <w:rsid w:val="00904E5D"/>
    <w:rsid w:val="0090503A"/>
    <w:rsid w:val="00905297"/>
    <w:rsid w:val="00905F9A"/>
    <w:rsid w:val="00905FF7"/>
    <w:rsid w:val="00906389"/>
    <w:rsid w:val="0090639B"/>
    <w:rsid w:val="009064A8"/>
    <w:rsid w:val="00906C59"/>
    <w:rsid w:val="00906E9F"/>
    <w:rsid w:val="00907336"/>
    <w:rsid w:val="00907918"/>
    <w:rsid w:val="00907BEF"/>
    <w:rsid w:val="009107AC"/>
    <w:rsid w:val="00910D71"/>
    <w:rsid w:val="009122EC"/>
    <w:rsid w:val="00912662"/>
    <w:rsid w:val="0091312C"/>
    <w:rsid w:val="009135DB"/>
    <w:rsid w:val="00913772"/>
    <w:rsid w:val="00913F11"/>
    <w:rsid w:val="009147E7"/>
    <w:rsid w:val="00914CED"/>
    <w:rsid w:val="00914D19"/>
    <w:rsid w:val="009150FE"/>
    <w:rsid w:val="00915929"/>
    <w:rsid w:val="00915AF6"/>
    <w:rsid w:val="00915C8E"/>
    <w:rsid w:val="00916ACF"/>
    <w:rsid w:val="0091717F"/>
    <w:rsid w:val="009173A2"/>
    <w:rsid w:val="00920196"/>
    <w:rsid w:val="00920AEC"/>
    <w:rsid w:val="00921068"/>
    <w:rsid w:val="009210E7"/>
    <w:rsid w:val="0092177E"/>
    <w:rsid w:val="009218E3"/>
    <w:rsid w:val="00921908"/>
    <w:rsid w:val="00921FBF"/>
    <w:rsid w:val="009224A8"/>
    <w:rsid w:val="00922B5E"/>
    <w:rsid w:val="00922C1D"/>
    <w:rsid w:val="00922C97"/>
    <w:rsid w:val="0092302F"/>
    <w:rsid w:val="009232F0"/>
    <w:rsid w:val="0092474E"/>
    <w:rsid w:val="00924FEF"/>
    <w:rsid w:val="00925250"/>
    <w:rsid w:val="009252B3"/>
    <w:rsid w:val="009253DF"/>
    <w:rsid w:val="0092548F"/>
    <w:rsid w:val="009256E8"/>
    <w:rsid w:val="009257FC"/>
    <w:rsid w:val="0092708E"/>
    <w:rsid w:val="00927197"/>
    <w:rsid w:val="009278E3"/>
    <w:rsid w:val="00927B4D"/>
    <w:rsid w:val="00927F8D"/>
    <w:rsid w:val="00927F91"/>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B63"/>
    <w:rsid w:val="00935B7D"/>
    <w:rsid w:val="00935C20"/>
    <w:rsid w:val="009378F1"/>
    <w:rsid w:val="00937B56"/>
    <w:rsid w:val="00937E7A"/>
    <w:rsid w:val="00937E84"/>
    <w:rsid w:val="00940813"/>
    <w:rsid w:val="00940A75"/>
    <w:rsid w:val="00940D2C"/>
    <w:rsid w:val="00941181"/>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3FCA"/>
    <w:rsid w:val="009441E0"/>
    <w:rsid w:val="009442E7"/>
    <w:rsid w:val="0094431E"/>
    <w:rsid w:val="00944A8F"/>
    <w:rsid w:val="00944CDB"/>
    <w:rsid w:val="009451C7"/>
    <w:rsid w:val="0094543D"/>
    <w:rsid w:val="00945844"/>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90A"/>
    <w:rsid w:val="00953A2A"/>
    <w:rsid w:val="009542BE"/>
    <w:rsid w:val="009544AB"/>
    <w:rsid w:val="0095486C"/>
    <w:rsid w:val="00954DEF"/>
    <w:rsid w:val="00954E71"/>
    <w:rsid w:val="009559B6"/>
    <w:rsid w:val="0095661B"/>
    <w:rsid w:val="00956B35"/>
    <w:rsid w:val="0095713B"/>
    <w:rsid w:val="00957B03"/>
    <w:rsid w:val="00957B0F"/>
    <w:rsid w:val="00957BDC"/>
    <w:rsid w:val="00957D31"/>
    <w:rsid w:val="00960E88"/>
    <w:rsid w:val="009611F2"/>
    <w:rsid w:val="00961750"/>
    <w:rsid w:val="00962227"/>
    <w:rsid w:val="009622C6"/>
    <w:rsid w:val="00962C90"/>
    <w:rsid w:val="00963D7E"/>
    <w:rsid w:val="0096473B"/>
    <w:rsid w:val="00964E02"/>
    <w:rsid w:val="0096512F"/>
    <w:rsid w:val="00965AFA"/>
    <w:rsid w:val="00965FE0"/>
    <w:rsid w:val="009660A0"/>
    <w:rsid w:val="00966434"/>
    <w:rsid w:val="0096661E"/>
    <w:rsid w:val="009666F7"/>
    <w:rsid w:val="00966AD9"/>
    <w:rsid w:val="00966BF4"/>
    <w:rsid w:val="00966CB1"/>
    <w:rsid w:val="00967656"/>
    <w:rsid w:val="0096769A"/>
    <w:rsid w:val="00967F5D"/>
    <w:rsid w:val="009700DA"/>
    <w:rsid w:val="009701F5"/>
    <w:rsid w:val="00970222"/>
    <w:rsid w:val="009704DE"/>
    <w:rsid w:val="00970561"/>
    <w:rsid w:val="0097091E"/>
    <w:rsid w:val="00970E02"/>
    <w:rsid w:val="009711FC"/>
    <w:rsid w:val="0097138D"/>
    <w:rsid w:val="00971AFE"/>
    <w:rsid w:val="00971D0F"/>
    <w:rsid w:val="00972453"/>
    <w:rsid w:val="00973112"/>
    <w:rsid w:val="00973236"/>
    <w:rsid w:val="00973CD9"/>
    <w:rsid w:val="00973D59"/>
    <w:rsid w:val="00973F03"/>
    <w:rsid w:val="009749D9"/>
    <w:rsid w:val="00974DF4"/>
    <w:rsid w:val="00975634"/>
    <w:rsid w:val="00975944"/>
    <w:rsid w:val="00975FA1"/>
    <w:rsid w:val="00977053"/>
    <w:rsid w:val="0097707C"/>
    <w:rsid w:val="00977656"/>
    <w:rsid w:val="009777AA"/>
    <w:rsid w:val="009802FC"/>
    <w:rsid w:val="00980AD0"/>
    <w:rsid w:val="009811EF"/>
    <w:rsid w:val="0098125F"/>
    <w:rsid w:val="00981A50"/>
    <w:rsid w:val="00981B9D"/>
    <w:rsid w:val="00981DB2"/>
    <w:rsid w:val="0098240D"/>
    <w:rsid w:val="0098260B"/>
    <w:rsid w:val="009828A9"/>
    <w:rsid w:val="00982BFD"/>
    <w:rsid w:val="00982F38"/>
    <w:rsid w:val="0098364B"/>
    <w:rsid w:val="0098381A"/>
    <w:rsid w:val="00983ECF"/>
    <w:rsid w:val="00983F62"/>
    <w:rsid w:val="009841A6"/>
    <w:rsid w:val="009842C7"/>
    <w:rsid w:val="009847DF"/>
    <w:rsid w:val="00984D52"/>
    <w:rsid w:val="0098547F"/>
    <w:rsid w:val="009854F3"/>
    <w:rsid w:val="009858A0"/>
    <w:rsid w:val="009858B4"/>
    <w:rsid w:val="0098621E"/>
    <w:rsid w:val="00987449"/>
    <w:rsid w:val="00987778"/>
    <w:rsid w:val="0098790E"/>
    <w:rsid w:val="009907CD"/>
    <w:rsid w:val="00990AE5"/>
    <w:rsid w:val="00990F3A"/>
    <w:rsid w:val="009920D7"/>
    <w:rsid w:val="0099256C"/>
    <w:rsid w:val="0099296E"/>
    <w:rsid w:val="00992A65"/>
    <w:rsid w:val="00992A9B"/>
    <w:rsid w:val="00992DF9"/>
    <w:rsid w:val="00992E5A"/>
    <w:rsid w:val="0099304C"/>
    <w:rsid w:val="00993342"/>
    <w:rsid w:val="00993347"/>
    <w:rsid w:val="00993402"/>
    <w:rsid w:val="0099355E"/>
    <w:rsid w:val="00993F93"/>
    <w:rsid w:val="009946A3"/>
    <w:rsid w:val="00994C4D"/>
    <w:rsid w:val="00994DF8"/>
    <w:rsid w:val="00994F11"/>
    <w:rsid w:val="00994FA9"/>
    <w:rsid w:val="009950E6"/>
    <w:rsid w:val="00995281"/>
    <w:rsid w:val="009959DC"/>
    <w:rsid w:val="00996150"/>
    <w:rsid w:val="00996781"/>
    <w:rsid w:val="009A0688"/>
    <w:rsid w:val="009A0741"/>
    <w:rsid w:val="009A12A9"/>
    <w:rsid w:val="009A16BF"/>
    <w:rsid w:val="009A19B9"/>
    <w:rsid w:val="009A1F7B"/>
    <w:rsid w:val="009A1FDC"/>
    <w:rsid w:val="009A3443"/>
    <w:rsid w:val="009A36DB"/>
    <w:rsid w:val="009A44AE"/>
    <w:rsid w:val="009A44BD"/>
    <w:rsid w:val="009A4D4E"/>
    <w:rsid w:val="009A6682"/>
    <w:rsid w:val="009A71E7"/>
    <w:rsid w:val="009A7818"/>
    <w:rsid w:val="009A793C"/>
    <w:rsid w:val="009A7B86"/>
    <w:rsid w:val="009A7C12"/>
    <w:rsid w:val="009A7D7F"/>
    <w:rsid w:val="009B021B"/>
    <w:rsid w:val="009B0683"/>
    <w:rsid w:val="009B0921"/>
    <w:rsid w:val="009B12B4"/>
    <w:rsid w:val="009B1E0C"/>
    <w:rsid w:val="009B20AD"/>
    <w:rsid w:val="009B28DF"/>
    <w:rsid w:val="009B4D7D"/>
    <w:rsid w:val="009B52C6"/>
    <w:rsid w:val="009B5507"/>
    <w:rsid w:val="009B5BA8"/>
    <w:rsid w:val="009B6E40"/>
    <w:rsid w:val="009B6FE1"/>
    <w:rsid w:val="009B746B"/>
    <w:rsid w:val="009B7E7E"/>
    <w:rsid w:val="009C073C"/>
    <w:rsid w:val="009C07F9"/>
    <w:rsid w:val="009C1835"/>
    <w:rsid w:val="009C1993"/>
    <w:rsid w:val="009C1A76"/>
    <w:rsid w:val="009C2177"/>
    <w:rsid w:val="009C21FB"/>
    <w:rsid w:val="009C2A6F"/>
    <w:rsid w:val="009C2B85"/>
    <w:rsid w:val="009C3865"/>
    <w:rsid w:val="009C3B21"/>
    <w:rsid w:val="009C3F10"/>
    <w:rsid w:val="009C40B9"/>
    <w:rsid w:val="009C4198"/>
    <w:rsid w:val="009C4FD1"/>
    <w:rsid w:val="009C5043"/>
    <w:rsid w:val="009C5379"/>
    <w:rsid w:val="009C547A"/>
    <w:rsid w:val="009C5E73"/>
    <w:rsid w:val="009C6045"/>
    <w:rsid w:val="009C65AE"/>
    <w:rsid w:val="009C7080"/>
    <w:rsid w:val="009C7359"/>
    <w:rsid w:val="009C7D7A"/>
    <w:rsid w:val="009C7F01"/>
    <w:rsid w:val="009C7FA1"/>
    <w:rsid w:val="009D0138"/>
    <w:rsid w:val="009D0B05"/>
    <w:rsid w:val="009D0C3F"/>
    <w:rsid w:val="009D0D38"/>
    <w:rsid w:val="009D0FA3"/>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5821"/>
    <w:rsid w:val="009D5F80"/>
    <w:rsid w:val="009D6693"/>
    <w:rsid w:val="009D6941"/>
    <w:rsid w:val="009D725B"/>
    <w:rsid w:val="009E02EE"/>
    <w:rsid w:val="009E0EC4"/>
    <w:rsid w:val="009E1184"/>
    <w:rsid w:val="009E13D1"/>
    <w:rsid w:val="009E19A3"/>
    <w:rsid w:val="009E1E0A"/>
    <w:rsid w:val="009E208A"/>
    <w:rsid w:val="009E31D4"/>
    <w:rsid w:val="009E342A"/>
    <w:rsid w:val="009E3D24"/>
    <w:rsid w:val="009E3FD3"/>
    <w:rsid w:val="009E41D8"/>
    <w:rsid w:val="009E45F6"/>
    <w:rsid w:val="009E4639"/>
    <w:rsid w:val="009E4A9A"/>
    <w:rsid w:val="009E55FA"/>
    <w:rsid w:val="009E5883"/>
    <w:rsid w:val="009E7F80"/>
    <w:rsid w:val="009F0850"/>
    <w:rsid w:val="009F1499"/>
    <w:rsid w:val="009F1F2E"/>
    <w:rsid w:val="009F1F48"/>
    <w:rsid w:val="009F34E6"/>
    <w:rsid w:val="009F38A8"/>
    <w:rsid w:val="009F4661"/>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4B3"/>
    <w:rsid w:val="00A01600"/>
    <w:rsid w:val="00A01671"/>
    <w:rsid w:val="00A022CC"/>
    <w:rsid w:val="00A02FDC"/>
    <w:rsid w:val="00A0338B"/>
    <w:rsid w:val="00A0375A"/>
    <w:rsid w:val="00A04E3C"/>
    <w:rsid w:val="00A05493"/>
    <w:rsid w:val="00A05B00"/>
    <w:rsid w:val="00A06360"/>
    <w:rsid w:val="00A06379"/>
    <w:rsid w:val="00A06DED"/>
    <w:rsid w:val="00A06E24"/>
    <w:rsid w:val="00A07512"/>
    <w:rsid w:val="00A07B85"/>
    <w:rsid w:val="00A113DC"/>
    <w:rsid w:val="00A11893"/>
    <w:rsid w:val="00A11B01"/>
    <w:rsid w:val="00A11CF9"/>
    <w:rsid w:val="00A12597"/>
    <w:rsid w:val="00A1262D"/>
    <w:rsid w:val="00A12736"/>
    <w:rsid w:val="00A12CE6"/>
    <w:rsid w:val="00A12E6F"/>
    <w:rsid w:val="00A13725"/>
    <w:rsid w:val="00A139F7"/>
    <w:rsid w:val="00A146E6"/>
    <w:rsid w:val="00A14E75"/>
    <w:rsid w:val="00A1517B"/>
    <w:rsid w:val="00A1530E"/>
    <w:rsid w:val="00A156AE"/>
    <w:rsid w:val="00A159F2"/>
    <w:rsid w:val="00A159F9"/>
    <w:rsid w:val="00A15A66"/>
    <w:rsid w:val="00A15B3A"/>
    <w:rsid w:val="00A15D7D"/>
    <w:rsid w:val="00A162B4"/>
    <w:rsid w:val="00A16301"/>
    <w:rsid w:val="00A163F1"/>
    <w:rsid w:val="00A16401"/>
    <w:rsid w:val="00A1680B"/>
    <w:rsid w:val="00A16B63"/>
    <w:rsid w:val="00A173C3"/>
    <w:rsid w:val="00A17A43"/>
    <w:rsid w:val="00A17AC6"/>
    <w:rsid w:val="00A20373"/>
    <w:rsid w:val="00A20CCC"/>
    <w:rsid w:val="00A20D49"/>
    <w:rsid w:val="00A21308"/>
    <w:rsid w:val="00A215E7"/>
    <w:rsid w:val="00A21691"/>
    <w:rsid w:val="00A21774"/>
    <w:rsid w:val="00A2210D"/>
    <w:rsid w:val="00A2271F"/>
    <w:rsid w:val="00A22D24"/>
    <w:rsid w:val="00A22D2B"/>
    <w:rsid w:val="00A234C7"/>
    <w:rsid w:val="00A23644"/>
    <w:rsid w:val="00A2366F"/>
    <w:rsid w:val="00A24FF5"/>
    <w:rsid w:val="00A253A0"/>
    <w:rsid w:val="00A255CC"/>
    <w:rsid w:val="00A25818"/>
    <w:rsid w:val="00A25F3C"/>
    <w:rsid w:val="00A26107"/>
    <w:rsid w:val="00A262B5"/>
    <w:rsid w:val="00A267F9"/>
    <w:rsid w:val="00A26BF9"/>
    <w:rsid w:val="00A26FC3"/>
    <w:rsid w:val="00A27003"/>
    <w:rsid w:val="00A271B1"/>
    <w:rsid w:val="00A27421"/>
    <w:rsid w:val="00A27CCC"/>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401C7"/>
    <w:rsid w:val="00A40237"/>
    <w:rsid w:val="00A4033F"/>
    <w:rsid w:val="00A40BFA"/>
    <w:rsid w:val="00A4132E"/>
    <w:rsid w:val="00A414EE"/>
    <w:rsid w:val="00A41C1E"/>
    <w:rsid w:val="00A43505"/>
    <w:rsid w:val="00A4570A"/>
    <w:rsid w:val="00A46198"/>
    <w:rsid w:val="00A470A9"/>
    <w:rsid w:val="00A47565"/>
    <w:rsid w:val="00A50A6E"/>
    <w:rsid w:val="00A51025"/>
    <w:rsid w:val="00A5115B"/>
    <w:rsid w:val="00A5178C"/>
    <w:rsid w:val="00A51983"/>
    <w:rsid w:val="00A51A2C"/>
    <w:rsid w:val="00A51B19"/>
    <w:rsid w:val="00A52591"/>
    <w:rsid w:val="00A530C9"/>
    <w:rsid w:val="00A53809"/>
    <w:rsid w:val="00A53ACA"/>
    <w:rsid w:val="00A544C0"/>
    <w:rsid w:val="00A547C2"/>
    <w:rsid w:val="00A547CA"/>
    <w:rsid w:val="00A54BFC"/>
    <w:rsid w:val="00A54EE3"/>
    <w:rsid w:val="00A55A43"/>
    <w:rsid w:val="00A55F4B"/>
    <w:rsid w:val="00A55FCA"/>
    <w:rsid w:val="00A563B5"/>
    <w:rsid w:val="00A56D11"/>
    <w:rsid w:val="00A57138"/>
    <w:rsid w:val="00A575CA"/>
    <w:rsid w:val="00A57844"/>
    <w:rsid w:val="00A57EE6"/>
    <w:rsid w:val="00A60032"/>
    <w:rsid w:val="00A60104"/>
    <w:rsid w:val="00A605A9"/>
    <w:rsid w:val="00A606F1"/>
    <w:rsid w:val="00A60E21"/>
    <w:rsid w:val="00A61258"/>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181"/>
    <w:rsid w:val="00A67DDF"/>
    <w:rsid w:val="00A67F33"/>
    <w:rsid w:val="00A7021D"/>
    <w:rsid w:val="00A7033C"/>
    <w:rsid w:val="00A70F61"/>
    <w:rsid w:val="00A71DB3"/>
    <w:rsid w:val="00A72192"/>
    <w:rsid w:val="00A723CB"/>
    <w:rsid w:val="00A72DBB"/>
    <w:rsid w:val="00A72E9A"/>
    <w:rsid w:val="00A72FA8"/>
    <w:rsid w:val="00A73307"/>
    <w:rsid w:val="00A751CB"/>
    <w:rsid w:val="00A754A6"/>
    <w:rsid w:val="00A75F6B"/>
    <w:rsid w:val="00A76040"/>
    <w:rsid w:val="00A7623F"/>
    <w:rsid w:val="00A76771"/>
    <w:rsid w:val="00A76955"/>
    <w:rsid w:val="00A777A1"/>
    <w:rsid w:val="00A77DFA"/>
    <w:rsid w:val="00A77FD5"/>
    <w:rsid w:val="00A806EB"/>
    <w:rsid w:val="00A807C0"/>
    <w:rsid w:val="00A807F3"/>
    <w:rsid w:val="00A80E43"/>
    <w:rsid w:val="00A80E80"/>
    <w:rsid w:val="00A81A99"/>
    <w:rsid w:val="00A82A08"/>
    <w:rsid w:val="00A8343F"/>
    <w:rsid w:val="00A83639"/>
    <w:rsid w:val="00A83CAB"/>
    <w:rsid w:val="00A8420C"/>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4046"/>
    <w:rsid w:val="00A944E4"/>
    <w:rsid w:val="00A94517"/>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0BC"/>
    <w:rsid w:val="00AA3260"/>
    <w:rsid w:val="00AA36E4"/>
    <w:rsid w:val="00AA3E02"/>
    <w:rsid w:val="00AA4046"/>
    <w:rsid w:val="00AA409E"/>
    <w:rsid w:val="00AA42A6"/>
    <w:rsid w:val="00AA4C41"/>
    <w:rsid w:val="00AA567A"/>
    <w:rsid w:val="00AA58AB"/>
    <w:rsid w:val="00AA5E07"/>
    <w:rsid w:val="00AA6037"/>
    <w:rsid w:val="00AA67B9"/>
    <w:rsid w:val="00AA67CB"/>
    <w:rsid w:val="00AA7234"/>
    <w:rsid w:val="00AA73A6"/>
    <w:rsid w:val="00AA7787"/>
    <w:rsid w:val="00AA7926"/>
    <w:rsid w:val="00AA7C0E"/>
    <w:rsid w:val="00AB1299"/>
    <w:rsid w:val="00AB145B"/>
    <w:rsid w:val="00AB1DEF"/>
    <w:rsid w:val="00AB1EA9"/>
    <w:rsid w:val="00AB2310"/>
    <w:rsid w:val="00AB26D1"/>
    <w:rsid w:val="00AB278F"/>
    <w:rsid w:val="00AB30B8"/>
    <w:rsid w:val="00AB3211"/>
    <w:rsid w:val="00AB33E6"/>
    <w:rsid w:val="00AB35EA"/>
    <w:rsid w:val="00AB458F"/>
    <w:rsid w:val="00AB46EB"/>
    <w:rsid w:val="00AB4BAD"/>
    <w:rsid w:val="00AB53D8"/>
    <w:rsid w:val="00AB6B37"/>
    <w:rsid w:val="00AB6E18"/>
    <w:rsid w:val="00AB6E42"/>
    <w:rsid w:val="00AB70CD"/>
    <w:rsid w:val="00AB711D"/>
    <w:rsid w:val="00AB78AB"/>
    <w:rsid w:val="00AB7944"/>
    <w:rsid w:val="00AC07BD"/>
    <w:rsid w:val="00AC0B7B"/>
    <w:rsid w:val="00AC178D"/>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7343"/>
    <w:rsid w:val="00AC7D9F"/>
    <w:rsid w:val="00AC7F07"/>
    <w:rsid w:val="00AC7F64"/>
    <w:rsid w:val="00AC7FEC"/>
    <w:rsid w:val="00AD06CF"/>
    <w:rsid w:val="00AD0965"/>
    <w:rsid w:val="00AD178E"/>
    <w:rsid w:val="00AD1A64"/>
    <w:rsid w:val="00AD1A9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278"/>
    <w:rsid w:val="00AD7368"/>
    <w:rsid w:val="00AD7AD8"/>
    <w:rsid w:val="00AE0403"/>
    <w:rsid w:val="00AE0E11"/>
    <w:rsid w:val="00AE1356"/>
    <w:rsid w:val="00AE286F"/>
    <w:rsid w:val="00AE315B"/>
    <w:rsid w:val="00AE3214"/>
    <w:rsid w:val="00AE3E20"/>
    <w:rsid w:val="00AE4037"/>
    <w:rsid w:val="00AE439C"/>
    <w:rsid w:val="00AE59B2"/>
    <w:rsid w:val="00AE5B98"/>
    <w:rsid w:val="00AE755E"/>
    <w:rsid w:val="00AE7619"/>
    <w:rsid w:val="00AE7E66"/>
    <w:rsid w:val="00AE7EB7"/>
    <w:rsid w:val="00AF04D9"/>
    <w:rsid w:val="00AF09B3"/>
    <w:rsid w:val="00AF0BCD"/>
    <w:rsid w:val="00AF130A"/>
    <w:rsid w:val="00AF138F"/>
    <w:rsid w:val="00AF13CF"/>
    <w:rsid w:val="00AF165B"/>
    <w:rsid w:val="00AF1B62"/>
    <w:rsid w:val="00AF2637"/>
    <w:rsid w:val="00AF263D"/>
    <w:rsid w:val="00AF265B"/>
    <w:rsid w:val="00AF390C"/>
    <w:rsid w:val="00AF3A72"/>
    <w:rsid w:val="00AF3A99"/>
    <w:rsid w:val="00AF3FBB"/>
    <w:rsid w:val="00AF49E8"/>
    <w:rsid w:val="00AF50AC"/>
    <w:rsid w:val="00AF51B4"/>
    <w:rsid w:val="00AF54F6"/>
    <w:rsid w:val="00AF5812"/>
    <w:rsid w:val="00AF59F4"/>
    <w:rsid w:val="00AF6056"/>
    <w:rsid w:val="00AF637D"/>
    <w:rsid w:val="00AF63FF"/>
    <w:rsid w:val="00AF6577"/>
    <w:rsid w:val="00AF7D56"/>
    <w:rsid w:val="00AF7F3A"/>
    <w:rsid w:val="00B00CA8"/>
    <w:rsid w:val="00B01706"/>
    <w:rsid w:val="00B02580"/>
    <w:rsid w:val="00B027E7"/>
    <w:rsid w:val="00B02938"/>
    <w:rsid w:val="00B03F84"/>
    <w:rsid w:val="00B04179"/>
    <w:rsid w:val="00B04BD4"/>
    <w:rsid w:val="00B05725"/>
    <w:rsid w:val="00B059A4"/>
    <w:rsid w:val="00B05CEC"/>
    <w:rsid w:val="00B06428"/>
    <w:rsid w:val="00B0658B"/>
    <w:rsid w:val="00B07012"/>
    <w:rsid w:val="00B070C8"/>
    <w:rsid w:val="00B07587"/>
    <w:rsid w:val="00B0758D"/>
    <w:rsid w:val="00B076C0"/>
    <w:rsid w:val="00B077C6"/>
    <w:rsid w:val="00B07E2A"/>
    <w:rsid w:val="00B1045B"/>
    <w:rsid w:val="00B10733"/>
    <w:rsid w:val="00B108E8"/>
    <w:rsid w:val="00B1109B"/>
    <w:rsid w:val="00B1135F"/>
    <w:rsid w:val="00B11708"/>
    <w:rsid w:val="00B11943"/>
    <w:rsid w:val="00B11D15"/>
    <w:rsid w:val="00B12049"/>
    <w:rsid w:val="00B12836"/>
    <w:rsid w:val="00B1284C"/>
    <w:rsid w:val="00B128F0"/>
    <w:rsid w:val="00B129ED"/>
    <w:rsid w:val="00B12D2C"/>
    <w:rsid w:val="00B12E60"/>
    <w:rsid w:val="00B1324C"/>
    <w:rsid w:val="00B13A97"/>
    <w:rsid w:val="00B14029"/>
    <w:rsid w:val="00B14073"/>
    <w:rsid w:val="00B14139"/>
    <w:rsid w:val="00B145E2"/>
    <w:rsid w:val="00B1473A"/>
    <w:rsid w:val="00B14CAD"/>
    <w:rsid w:val="00B1572E"/>
    <w:rsid w:val="00B1752F"/>
    <w:rsid w:val="00B17AF0"/>
    <w:rsid w:val="00B204C6"/>
    <w:rsid w:val="00B20626"/>
    <w:rsid w:val="00B21726"/>
    <w:rsid w:val="00B2184F"/>
    <w:rsid w:val="00B2249B"/>
    <w:rsid w:val="00B22640"/>
    <w:rsid w:val="00B22DF1"/>
    <w:rsid w:val="00B22FC1"/>
    <w:rsid w:val="00B24715"/>
    <w:rsid w:val="00B2487D"/>
    <w:rsid w:val="00B25158"/>
    <w:rsid w:val="00B251BE"/>
    <w:rsid w:val="00B2614A"/>
    <w:rsid w:val="00B26CE1"/>
    <w:rsid w:val="00B27263"/>
    <w:rsid w:val="00B27B59"/>
    <w:rsid w:val="00B3000D"/>
    <w:rsid w:val="00B30290"/>
    <w:rsid w:val="00B308E9"/>
    <w:rsid w:val="00B30C8C"/>
    <w:rsid w:val="00B31061"/>
    <w:rsid w:val="00B311D7"/>
    <w:rsid w:val="00B319DB"/>
    <w:rsid w:val="00B31B85"/>
    <w:rsid w:val="00B31C93"/>
    <w:rsid w:val="00B31E65"/>
    <w:rsid w:val="00B31FDD"/>
    <w:rsid w:val="00B32CAE"/>
    <w:rsid w:val="00B32E71"/>
    <w:rsid w:val="00B333FB"/>
    <w:rsid w:val="00B336E2"/>
    <w:rsid w:val="00B3373E"/>
    <w:rsid w:val="00B3382C"/>
    <w:rsid w:val="00B33D19"/>
    <w:rsid w:val="00B342A5"/>
    <w:rsid w:val="00B348E7"/>
    <w:rsid w:val="00B34DDC"/>
    <w:rsid w:val="00B3518C"/>
    <w:rsid w:val="00B351F2"/>
    <w:rsid w:val="00B35BA1"/>
    <w:rsid w:val="00B3602E"/>
    <w:rsid w:val="00B36098"/>
    <w:rsid w:val="00B3651E"/>
    <w:rsid w:val="00B368D5"/>
    <w:rsid w:val="00B36DBA"/>
    <w:rsid w:val="00B37192"/>
    <w:rsid w:val="00B373F6"/>
    <w:rsid w:val="00B37C82"/>
    <w:rsid w:val="00B37DFE"/>
    <w:rsid w:val="00B404BF"/>
    <w:rsid w:val="00B4056F"/>
    <w:rsid w:val="00B4060E"/>
    <w:rsid w:val="00B409E8"/>
    <w:rsid w:val="00B41DDE"/>
    <w:rsid w:val="00B41E17"/>
    <w:rsid w:val="00B42C9C"/>
    <w:rsid w:val="00B42DB2"/>
    <w:rsid w:val="00B4307F"/>
    <w:rsid w:val="00B43097"/>
    <w:rsid w:val="00B43608"/>
    <w:rsid w:val="00B442EB"/>
    <w:rsid w:val="00B44463"/>
    <w:rsid w:val="00B44575"/>
    <w:rsid w:val="00B44971"/>
    <w:rsid w:val="00B44A38"/>
    <w:rsid w:val="00B44F2F"/>
    <w:rsid w:val="00B450BF"/>
    <w:rsid w:val="00B46AA9"/>
    <w:rsid w:val="00B4704E"/>
    <w:rsid w:val="00B476FE"/>
    <w:rsid w:val="00B50159"/>
    <w:rsid w:val="00B50395"/>
    <w:rsid w:val="00B50850"/>
    <w:rsid w:val="00B50B98"/>
    <w:rsid w:val="00B50FA6"/>
    <w:rsid w:val="00B510D4"/>
    <w:rsid w:val="00B512E4"/>
    <w:rsid w:val="00B5153A"/>
    <w:rsid w:val="00B51A73"/>
    <w:rsid w:val="00B51FAB"/>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E0C"/>
    <w:rsid w:val="00B57B4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EF1"/>
    <w:rsid w:val="00B64F96"/>
    <w:rsid w:val="00B653B4"/>
    <w:rsid w:val="00B6548A"/>
    <w:rsid w:val="00B6578A"/>
    <w:rsid w:val="00B657E1"/>
    <w:rsid w:val="00B65815"/>
    <w:rsid w:val="00B66664"/>
    <w:rsid w:val="00B66A86"/>
    <w:rsid w:val="00B66F2B"/>
    <w:rsid w:val="00B679BF"/>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6036"/>
    <w:rsid w:val="00B760C7"/>
    <w:rsid w:val="00B76BD2"/>
    <w:rsid w:val="00B76FF1"/>
    <w:rsid w:val="00B80397"/>
    <w:rsid w:val="00B80889"/>
    <w:rsid w:val="00B81588"/>
    <w:rsid w:val="00B822A2"/>
    <w:rsid w:val="00B82C48"/>
    <w:rsid w:val="00B833B9"/>
    <w:rsid w:val="00B83439"/>
    <w:rsid w:val="00B835BF"/>
    <w:rsid w:val="00B83B34"/>
    <w:rsid w:val="00B83C64"/>
    <w:rsid w:val="00B841B3"/>
    <w:rsid w:val="00B84369"/>
    <w:rsid w:val="00B84738"/>
    <w:rsid w:val="00B848DE"/>
    <w:rsid w:val="00B84F6A"/>
    <w:rsid w:val="00B8526A"/>
    <w:rsid w:val="00B855DA"/>
    <w:rsid w:val="00B8587E"/>
    <w:rsid w:val="00B85B53"/>
    <w:rsid w:val="00B85FAB"/>
    <w:rsid w:val="00B868B9"/>
    <w:rsid w:val="00B86B95"/>
    <w:rsid w:val="00B86D19"/>
    <w:rsid w:val="00B86D69"/>
    <w:rsid w:val="00B87A5E"/>
    <w:rsid w:val="00B87C85"/>
    <w:rsid w:val="00B90F6E"/>
    <w:rsid w:val="00B9117F"/>
    <w:rsid w:val="00B911BD"/>
    <w:rsid w:val="00B912E5"/>
    <w:rsid w:val="00B9180F"/>
    <w:rsid w:val="00B91C1A"/>
    <w:rsid w:val="00B928F4"/>
    <w:rsid w:val="00B928F7"/>
    <w:rsid w:val="00B92FD9"/>
    <w:rsid w:val="00B93091"/>
    <w:rsid w:val="00B93137"/>
    <w:rsid w:val="00B9337E"/>
    <w:rsid w:val="00B93B5C"/>
    <w:rsid w:val="00B93C3D"/>
    <w:rsid w:val="00B93DF2"/>
    <w:rsid w:val="00B94CA2"/>
    <w:rsid w:val="00B951D4"/>
    <w:rsid w:val="00B95220"/>
    <w:rsid w:val="00B95670"/>
    <w:rsid w:val="00B95B16"/>
    <w:rsid w:val="00B977B2"/>
    <w:rsid w:val="00B97E60"/>
    <w:rsid w:val="00BA0199"/>
    <w:rsid w:val="00BA0813"/>
    <w:rsid w:val="00BA1439"/>
    <w:rsid w:val="00BA1547"/>
    <w:rsid w:val="00BA1AE5"/>
    <w:rsid w:val="00BA1BB3"/>
    <w:rsid w:val="00BA2D69"/>
    <w:rsid w:val="00BA303D"/>
    <w:rsid w:val="00BA387D"/>
    <w:rsid w:val="00BA3880"/>
    <w:rsid w:val="00BA3BB6"/>
    <w:rsid w:val="00BA452D"/>
    <w:rsid w:val="00BA497C"/>
    <w:rsid w:val="00BA51D2"/>
    <w:rsid w:val="00BA6C18"/>
    <w:rsid w:val="00BB080E"/>
    <w:rsid w:val="00BB082C"/>
    <w:rsid w:val="00BB0D00"/>
    <w:rsid w:val="00BB0EFF"/>
    <w:rsid w:val="00BB142F"/>
    <w:rsid w:val="00BB16C1"/>
    <w:rsid w:val="00BB24CD"/>
    <w:rsid w:val="00BB27B2"/>
    <w:rsid w:val="00BB3170"/>
    <w:rsid w:val="00BB3587"/>
    <w:rsid w:val="00BB395F"/>
    <w:rsid w:val="00BB3CD3"/>
    <w:rsid w:val="00BB4327"/>
    <w:rsid w:val="00BB53AB"/>
    <w:rsid w:val="00BB60D9"/>
    <w:rsid w:val="00BB62D8"/>
    <w:rsid w:val="00BB68B8"/>
    <w:rsid w:val="00BB696D"/>
    <w:rsid w:val="00BB6AA3"/>
    <w:rsid w:val="00BB7190"/>
    <w:rsid w:val="00BB7A8C"/>
    <w:rsid w:val="00BB7BCE"/>
    <w:rsid w:val="00BC0723"/>
    <w:rsid w:val="00BC0841"/>
    <w:rsid w:val="00BC0D8B"/>
    <w:rsid w:val="00BC116C"/>
    <w:rsid w:val="00BC1218"/>
    <w:rsid w:val="00BC12EC"/>
    <w:rsid w:val="00BC1412"/>
    <w:rsid w:val="00BC161A"/>
    <w:rsid w:val="00BC1953"/>
    <w:rsid w:val="00BC3549"/>
    <w:rsid w:val="00BC36EB"/>
    <w:rsid w:val="00BC3D84"/>
    <w:rsid w:val="00BC3FF2"/>
    <w:rsid w:val="00BC401A"/>
    <w:rsid w:val="00BC429A"/>
    <w:rsid w:val="00BC5064"/>
    <w:rsid w:val="00BC53FB"/>
    <w:rsid w:val="00BC5891"/>
    <w:rsid w:val="00BC5DD6"/>
    <w:rsid w:val="00BC5E6B"/>
    <w:rsid w:val="00BC61FD"/>
    <w:rsid w:val="00BC6284"/>
    <w:rsid w:val="00BC651A"/>
    <w:rsid w:val="00BC6583"/>
    <w:rsid w:val="00BC6E34"/>
    <w:rsid w:val="00BC74E3"/>
    <w:rsid w:val="00BC7767"/>
    <w:rsid w:val="00BC7849"/>
    <w:rsid w:val="00BC7F48"/>
    <w:rsid w:val="00BD0008"/>
    <w:rsid w:val="00BD013F"/>
    <w:rsid w:val="00BD05C1"/>
    <w:rsid w:val="00BD090B"/>
    <w:rsid w:val="00BD0D4C"/>
    <w:rsid w:val="00BD0DD2"/>
    <w:rsid w:val="00BD1585"/>
    <w:rsid w:val="00BD36A2"/>
    <w:rsid w:val="00BD3D4D"/>
    <w:rsid w:val="00BD4835"/>
    <w:rsid w:val="00BD4ADB"/>
    <w:rsid w:val="00BD4B05"/>
    <w:rsid w:val="00BD526E"/>
    <w:rsid w:val="00BD6234"/>
    <w:rsid w:val="00BD650D"/>
    <w:rsid w:val="00BD676F"/>
    <w:rsid w:val="00BD70F4"/>
    <w:rsid w:val="00BD74F7"/>
    <w:rsid w:val="00BD7501"/>
    <w:rsid w:val="00BE08C5"/>
    <w:rsid w:val="00BE0C02"/>
    <w:rsid w:val="00BE10D6"/>
    <w:rsid w:val="00BE13D9"/>
    <w:rsid w:val="00BE197B"/>
    <w:rsid w:val="00BE2002"/>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EF8"/>
    <w:rsid w:val="00BE657A"/>
    <w:rsid w:val="00BE69D2"/>
    <w:rsid w:val="00BE6CA5"/>
    <w:rsid w:val="00BE796E"/>
    <w:rsid w:val="00BE7BFF"/>
    <w:rsid w:val="00BF0362"/>
    <w:rsid w:val="00BF04DB"/>
    <w:rsid w:val="00BF0719"/>
    <w:rsid w:val="00BF0DC5"/>
    <w:rsid w:val="00BF10A1"/>
    <w:rsid w:val="00BF133D"/>
    <w:rsid w:val="00BF1949"/>
    <w:rsid w:val="00BF1A38"/>
    <w:rsid w:val="00BF25C8"/>
    <w:rsid w:val="00BF26FE"/>
    <w:rsid w:val="00BF2C90"/>
    <w:rsid w:val="00BF305E"/>
    <w:rsid w:val="00BF43BC"/>
    <w:rsid w:val="00BF4542"/>
    <w:rsid w:val="00BF4B3E"/>
    <w:rsid w:val="00BF4BA4"/>
    <w:rsid w:val="00BF4CD6"/>
    <w:rsid w:val="00BF5DE9"/>
    <w:rsid w:val="00BF5FBD"/>
    <w:rsid w:val="00BF6BDF"/>
    <w:rsid w:val="00BF7347"/>
    <w:rsid w:val="00BF741D"/>
    <w:rsid w:val="00BF74CC"/>
    <w:rsid w:val="00BF7BB6"/>
    <w:rsid w:val="00C008FF"/>
    <w:rsid w:val="00C00A62"/>
    <w:rsid w:val="00C01A4E"/>
    <w:rsid w:val="00C01A8A"/>
    <w:rsid w:val="00C022D8"/>
    <w:rsid w:val="00C0333F"/>
    <w:rsid w:val="00C040DC"/>
    <w:rsid w:val="00C0431E"/>
    <w:rsid w:val="00C04DC7"/>
    <w:rsid w:val="00C04E14"/>
    <w:rsid w:val="00C05038"/>
    <w:rsid w:val="00C05CE3"/>
    <w:rsid w:val="00C0643F"/>
    <w:rsid w:val="00C06E50"/>
    <w:rsid w:val="00C075FE"/>
    <w:rsid w:val="00C07DAE"/>
    <w:rsid w:val="00C10DA9"/>
    <w:rsid w:val="00C11D7B"/>
    <w:rsid w:val="00C123BF"/>
    <w:rsid w:val="00C12988"/>
    <w:rsid w:val="00C13226"/>
    <w:rsid w:val="00C132EC"/>
    <w:rsid w:val="00C14316"/>
    <w:rsid w:val="00C146E5"/>
    <w:rsid w:val="00C1530A"/>
    <w:rsid w:val="00C15406"/>
    <w:rsid w:val="00C160FB"/>
    <w:rsid w:val="00C168AA"/>
    <w:rsid w:val="00C16C80"/>
    <w:rsid w:val="00C16DFB"/>
    <w:rsid w:val="00C170A3"/>
    <w:rsid w:val="00C17162"/>
    <w:rsid w:val="00C171FC"/>
    <w:rsid w:val="00C17AA1"/>
    <w:rsid w:val="00C17B7E"/>
    <w:rsid w:val="00C208A1"/>
    <w:rsid w:val="00C20B4D"/>
    <w:rsid w:val="00C20CBF"/>
    <w:rsid w:val="00C20DE8"/>
    <w:rsid w:val="00C20F0F"/>
    <w:rsid w:val="00C20F82"/>
    <w:rsid w:val="00C21BA4"/>
    <w:rsid w:val="00C21E6A"/>
    <w:rsid w:val="00C225DC"/>
    <w:rsid w:val="00C227CB"/>
    <w:rsid w:val="00C23934"/>
    <w:rsid w:val="00C2486B"/>
    <w:rsid w:val="00C248CA"/>
    <w:rsid w:val="00C24CD7"/>
    <w:rsid w:val="00C24D1A"/>
    <w:rsid w:val="00C2512B"/>
    <w:rsid w:val="00C2542B"/>
    <w:rsid w:val="00C2557F"/>
    <w:rsid w:val="00C25AF6"/>
    <w:rsid w:val="00C25B09"/>
    <w:rsid w:val="00C25FC0"/>
    <w:rsid w:val="00C261EE"/>
    <w:rsid w:val="00C262B5"/>
    <w:rsid w:val="00C265D6"/>
    <w:rsid w:val="00C269BD"/>
    <w:rsid w:val="00C26A9B"/>
    <w:rsid w:val="00C26EFC"/>
    <w:rsid w:val="00C271A5"/>
    <w:rsid w:val="00C272D7"/>
    <w:rsid w:val="00C277C5"/>
    <w:rsid w:val="00C27CA8"/>
    <w:rsid w:val="00C300AA"/>
    <w:rsid w:val="00C306B3"/>
    <w:rsid w:val="00C31246"/>
    <w:rsid w:val="00C31372"/>
    <w:rsid w:val="00C31F09"/>
    <w:rsid w:val="00C321CA"/>
    <w:rsid w:val="00C322E7"/>
    <w:rsid w:val="00C329D8"/>
    <w:rsid w:val="00C32A98"/>
    <w:rsid w:val="00C332A0"/>
    <w:rsid w:val="00C33589"/>
    <w:rsid w:val="00C33884"/>
    <w:rsid w:val="00C33BA3"/>
    <w:rsid w:val="00C33DAD"/>
    <w:rsid w:val="00C3456E"/>
    <w:rsid w:val="00C3472A"/>
    <w:rsid w:val="00C34A51"/>
    <w:rsid w:val="00C356D8"/>
    <w:rsid w:val="00C3590B"/>
    <w:rsid w:val="00C35981"/>
    <w:rsid w:val="00C3647C"/>
    <w:rsid w:val="00C377AC"/>
    <w:rsid w:val="00C40165"/>
    <w:rsid w:val="00C40408"/>
    <w:rsid w:val="00C41064"/>
    <w:rsid w:val="00C41505"/>
    <w:rsid w:val="00C41777"/>
    <w:rsid w:val="00C41A24"/>
    <w:rsid w:val="00C42006"/>
    <w:rsid w:val="00C4326A"/>
    <w:rsid w:val="00C4358A"/>
    <w:rsid w:val="00C437C3"/>
    <w:rsid w:val="00C43C92"/>
    <w:rsid w:val="00C43D7A"/>
    <w:rsid w:val="00C443E0"/>
    <w:rsid w:val="00C44443"/>
    <w:rsid w:val="00C44722"/>
    <w:rsid w:val="00C45904"/>
    <w:rsid w:val="00C45A7A"/>
    <w:rsid w:val="00C45B2C"/>
    <w:rsid w:val="00C45C28"/>
    <w:rsid w:val="00C45F79"/>
    <w:rsid w:val="00C46258"/>
    <w:rsid w:val="00C46DCB"/>
    <w:rsid w:val="00C46FED"/>
    <w:rsid w:val="00C47B4F"/>
    <w:rsid w:val="00C47FDE"/>
    <w:rsid w:val="00C501CE"/>
    <w:rsid w:val="00C50F67"/>
    <w:rsid w:val="00C512FA"/>
    <w:rsid w:val="00C5144A"/>
    <w:rsid w:val="00C51C3C"/>
    <w:rsid w:val="00C51F4D"/>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E69"/>
    <w:rsid w:val="00C610F2"/>
    <w:rsid w:val="00C618C8"/>
    <w:rsid w:val="00C6259F"/>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6E22"/>
    <w:rsid w:val="00C67059"/>
    <w:rsid w:val="00C6748C"/>
    <w:rsid w:val="00C70C71"/>
    <w:rsid w:val="00C71054"/>
    <w:rsid w:val="00C72227"/>
    <w:rsid w:val="00C722A4"/>
    <w:rsid w:val="00C72B80"/>
    <w:rsid w:val="00C73603"/>
    <w:rsid w:val="00C73A13"/>
    <w:rsid w:val="00C73FCD"/>
    <w:rsid w:val="00C7403D"/>
    <w:rsid w:val="00C743C6"/>
    <w:rsid w:val="00C74E3A"/>
    <w:rsid w:val="00C751BF"/>
    <w:rsid w:val="00C75955"/>
    <w:rsid w:val="00C75C1D"/>
    <w:rsid w:val="00C75C9E"/>
    <w:rsid w:val="00C769F5"/>
    <w:rsid w:val="00C76FCA"/>
    <w:rsid w:val="00C771BE"/>
    <w:rsid w:val="00C776DB"/>
    <w:rsid w:val="00C77E97"/>
    <w:rsid w:val="00C80CBC"/>
    <w:rsid w:val="00C80EE2"/>
    <w:rsid w:val="00C81C86"/>
    <w:rsid w:val="00C81FD6"/>
    <w:rsid w:val="00C828C3"/>
    <w:rsid w:val="00C83BD5"/>
    <w:rsid w:val="00C844FC"/>
    <w:rsid w:val="00C84AED"/>
    <w:rsid w:val="00C85038"/>
    <w:rsid w:val="00C857EE"/>
    <w:rsid w:val="00C85847"/>
    <w:rsid w:val="00C85AAD"/>
    <w:rsid w:val="00C85BBD"/>
    <w:rsid w:val="00C85F14"/>
    <w:rsid w:val="00C8653B"/>
    <w:rsid w:val="00C866C5"/>
    <w:rsid w:val="00C870E4"/>
    <w:rsid w:val="00C87455"/>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4EF9"/>
    <w:rsid w:val="00C9508A"/>
    <w:rsid w:val="00C954DB"/>
    <w:rsid w:val="00C95B6C"/>
    <w:rsid w:val="00C96494"/>
    <w:rsid w:val="00C964F8"/>
    <w:rsid w:val="00C972E5"/>
    <w:rsid w:val="00C97652"/>
    <w:rsid w:val="00C9783C"/>
    <w:rsid w:val="00C978E2"/>
    <w:rsid w:val="00CA049F"/>
    <w:rsid w:val="00CA05A2"/>
    <w:rsid w:val="00CA06BB"/>
    <w:rsid w:val="00CA0C3E"/>
    <w:rsid w:val="00CA134C"/>
    <w:rsid w:val="00CA13E0"/>
    <w:rsid w:val="00CA178B"/>
    <w:rsid w:val="00CA1A50"/>
    <w:rsid w:val="00CA1AEA"/>
    <w:rsid w:val="00CA1CB8"/>
    <w:rsid w:val="00CA1D02"/>
    <w:rsid w:val="00CA2425"/>
    <w:rsid w:val="00CA282F"/>
    <w:rsid w:val="00CA2EB3"/>
    <w:rsid w:val="00CA3306"/>
    <w:rsid w:val="00CA3ACA"/>
    <w:rsid w:val="00CA405C"/>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78E"/>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D22"/>
    <w:rsid w:val="00CB7DC0"/>
    <w:rsid w:val="00CB7E82"/>
    <w:rsid w:val="00CC0100"/>
    <w:rsid w:val="00CC1286"/>
    <w:rsid w:val="00CC1319"/>
    <w:rsid w:val="00CC14FB"/>
    <w:rsid w:val="00CC1714"/>
    <w:rsid w:val="00CC2EE7"/>
    <w:rsid w:val="00CC2FBD"/>
    <w:rsid w:val="00CC38F8"/>
    <w:rsid w:val="00CC3E8D"/>
    <w:rsid w:val="00CC43AC"/>
    <w:rsid w:val="00CC4D1C"/>
    <w:rsid w:val="00CC4E91"/>
    <w:rsid w:val="00CC51AD"/>
    <w:rsid w:val="00CC5A5E"/>
    <w:rsid w:val="00CC6331"/>
    <w:rsid w:val="00CC76DF"/>
    <w:rsid w:val="00CC787B"/>
    <w:rsid w:val="00CC7E9A"/>
    <w:rsid w:val="00CD0078"/>
    <w:rsid w:val="00CD173B"/>
    <w:rsid w:val="00CD1831"/>
    <w:rsid w:val="00CD1C32"/>
    <w:rsid w:val="00CD1C82"/>
    <w:rsid w:val="00CD1FFA"/>
    <w:rsid w:val="00CD221F"/>
    <w:rsid w:val="00CD2500"/>
    <w:rsid w:val="00CD290C"/>
    <w:rsid w:val="00CD2AB0"/>
    <w:rsid w:val="00CD3AAF"/>
    <w:rsid w:val="00CD3DD1"/>
    <w:rsid w:val="00CD3F11"/>
    <w:rsid w:val="00CD43D5"/>
    <w:rsid w:val="00CD4758"/>
    <w:rsid w:val="00CD4784"/>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637"/>
    <w:rsid w:val="00CE19FE"/>
    <w:rsid w:val="00CE1A06"/>
    <w:rsid w:val="00CE1B21"/>
    <w:rsid w:val="00CE1EA5"/>
    <w:rsid w:val="00CE1ECD"/>
    <w:rsid w:val="00CE20AF"/>
    <w:rsid w:val="00CE2700"/>
    <w:rsid w:val="00CE2D79"/>
    <w:rsid w:val="00CE2F8A"/>
    <w:rsid w:val="00CE34B3"/>
    <w:rsid w:val="00CE3757"/>
    <w:rsid w:val="00CE3C84"/>
    <w:rsid w:val="00CE3FA1"/>
    <w:rsid w:val="00CE4155"/>
    <w:rsid w:val="00CE419F"/>
    <w:rsid w:val="00CE463D"/>
    <w:rsid w:val="00CE4670"/>
    <w:rsid w:val="00CE4676"/>
    <w:rsid w:val="00CE518D"/>
    <w:rsid w:val="00CE53AA"/>
    <w:rsid w:val="00CE54C4"/>
    <w:rsid w:val="00CE6673"/>
    <w:rsid w:val="00CE6FA7"/>
    <w:rsid w:val="00CE71D5"/>
    <w:rsid w:val="00CE74A2"/>
    <w:rsid w:val="00CE78EE"/>
    <w:rsid w:val="00CE7C89"/>
    <w:rsid w:val="00CF00D5"/>
    <w:rsid w:val="00CF0847"/>
    <w:rsid w:val="00CF0878"/>
    <w:rsid w:val="00CF17AD"/>
    <w:rsid w:val="00CF1B55"/>
    <w:rsid w:val="00CF1EE7"/>
    <w:rsid w:val="00CF20AD"/>
    <w:rsid w:val="00CF23FB"/>
    <w:rsid w:val="00CF29C0"/>
    <w:rsid w:val="00CF3452"/>
    <w:rsid w:val="00CF37F4"/>
    <w:rsid w:val="00CF397E"/>
    <w:rsid w:val="00CF3AD2"/>
    <w:rsid w:val="00CF3F32"/>
    <w:rsid w:val="00CF4024"/>
    <w:rsid w:val="00CF46F0"/>
    <w:rsid w:val="00CF4DBA"/>
    <w:rsid w:val="00CF56D9"/>
    <w:rsid w:val="00CF58C1"/>
    <w:rsid w:val="00CF5D9B"/>
    <w:rsid w:val="00CF63EB"/>
    <w:rsid w:val="00CF6594"/>
    <w:rsid w:val="00CF7460"/>
    <w:rsid w:val="00CF75EB"/>
    <w:rsid w:val="00CF77CC"/>
    <w:rsid w:val="00CF7C70"/>
    <w:rsid w:val="00D00AF9"/>
    <w:rsid w:val="00D00C3A"/>
    <w:rsid w:val="00D00CC7"/>
    <w:rsid w:val="00D00D1D"/>
    <w:rsid w:val="00D0186E"/>
    <w:rsid w:val="00D01B5E"/>
    <w:rsid w:val="00D024D2"/>
    <w:rsid w:val="00D02F43"/>
    <w:rsid w:val="00D03401"/>
    <w:rsid w:val="00D03764"/>
    <w:rsid w:val="00D03E09"/>
    <w:rsid w:val="00D04072"/>
    <w:rsid w:val="00D04554"/>
    <w:rsid w:val="00D052B3"/>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3395"/>
    <w:rsid w:val="00D13635"/>
    <w:rsid w:val="00D13736"/>
    <w:rsid w:val="00D13B39"/>
    <w:rsid w:val="00D13F12"/>
    <w:rsid w:val="00D13F6E"/>
    <w:rsid w:val="00D146F5"/>
    <w:rsid w:val="00D147E0"/>
    <w:rsid w:val="00D14E23"/>
    <w:rsid w:val="00D1558F"/>
    <w:rsid w:val="00D1568B"/>
    <w:rsid w:val="00D15B40"/>
    <w:rsid w:val="00D1608F"/>
    <w:rsid w:val="00D166A8"/>
    <w:rsid w:val="00D16862"/>
    <w:rsid w:val="00D16D51"/>
    <w:rsid w:val="00D171D6"/>
    <w:rsid w:val="00D1770A"/>
    <w:rsid w:val="00D17720"/>
    <w:rsid w:val="00D20F53"/>
    <w:rsid w:val="00D211FC"/>
    <w:rsid w:val="00D21724"/>
    <w:rsid w:val="00D219A1"/>
    <w:rsid w:val="00D21A33"/>
    <w:rsid w:val="00D21BF3"/>
    <w:rsid w:val="00D21D96"/>
    <w:rsid w:val="00D21F10"/>
    <w:rsid w:val="00D223F5"/>
    <w:rsid w:val="00D22A99"/>
    <w:rsid w:val="00D23BE9"/>
    <w:rsid w:val="00D2411D"/>
    <w:rsid w:val="00D2460C"/>
    <w:rsid w:val="00D253AC"/>
    <w:rsid w:val="00D25AF8"/>
    <w:rsid w:val="00D25CA0"/>
    <w:rsid w:val="00D25E66"/>
    <w:rsid w:val="00D261AC"/>
    <w:rsid w:val="00D2667D"/>
    <w:rsid w:val="00D274E2"/>
    <w:rsid w:val="00D27502"/>
    <w:rsid w:val="00D27843"/>
    <w:rsid w:val="00D313F4"/>
    <w:rsid w:val="00D31B68"/>
    <w:rsid w:val="00D31FCA"/>
    <w:rsid w:val="00D320D1"/>
    <w:rsid w:val="00D327BB"/>
    <w:rsid w:val="00D32D9F"/>
    <w:rsid w:val="00D33873"/>
    <w:rsid w:val="00D33C6F"/>
    <w:rsid w:val="00D3445C"/>
    <w:rsid w:val="00D344E6"/>
    <w:rsid w:val="00D345E6"/>
    <w:rsid w:val="00D346F3"/>
    <w:rsid w:val="00D34A32"/>
    <w:rsid w:val="00D34A47"/>
    <w:rsid w:val="00D34D4F"/>
    <w:rsid w:val="00D37542"/>
    <w:rsid w:val="00D378CB"/>
    <w:rsid w:val="00D378E1"/>
    <w:rsid w:val="00D37E4C"/>
    <w:rsid w:val="00D37E8A"/>
    <w:rsid w:val="00D40EEA"/>
    <w:rsid w:val="00D41CDD"/>
    <w:rsid w:val="00D41EBC"/>
    <w:rsid w:val="00D4204C"/>
    <w:rsid w:val="00D42CAC"/>
    <w:rsid w:val="00D42E6A"/>
    <w:rsid w:val="00D4362A"/>
    <w:rsid w:val="00D4487C"/>
    <w:rsid w:val="00D452CC"/>
    <w:rsid w:val="00D4556F"/>
    <w:rsid w:val="00D4585F"/>
    <w:rsid w:val="00D460F9"/>
    <w:rsid w:val="00D462B4"/>
    <w:rsid w:val="00D46606"/>
    <w:rsid w:val="00D467FA"/>
    <w:rsid w:val="00D46DDF"/>
    <w:rsid w:val="00D47492"/>
    <w:rsid w:val="00D4770F"/>
    <w:rsid w:val="00D47F92"/>
    <w:rsid w:val="00D506E1"/>
    <w:rsid w:val="00D50C43"/>
    <w:rsid w:val="00D50D82"/>
    <w:rsid w:val="00D5154A"/>
    <w:rsid w:val="00D51E6A"/>
    <w:rsid w:val="00D521ED"/>
    <w:rsid w:val="00D527A7"/>
    <w:rsid w:val="00D52B33"/>
    <w:rsid w:val="00D5397D"/>
    <w:rsid w:val="00D53E7A"/>
    <w:rsid w:val="00D5408F"/>
    <w:rsid w:val="00D54457"/>
    <w:rsid w:val="00D54638"/>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F23"/>
    <w:rsid w:val="00D63232"/>
    <w:rsid w:val="00D640F5"/>
    <w:rsid w:val="00D642DD"/>
    <w:rsid w:val="00D645DF"/>
    <w:rsid w:val="00D6467E"/>
    <w:rsid w:val="00D647F5"/>
    <w:rsid w:val="00D64831"/>
    <w:rsid w:val="00D64F4D"/>
    <w:rsid w:val="00D67105"/>
    <w:rsid w:val="00D6716F"/>
    <w:rsid w:val="00D67256"/>
    <w:rsid w:val="00D67A05"/>
    <w:rsid w:val="00D67F1D"/>
    <w:rsid w:val="00D70149"/>
    <w:rsid w:val="00D70376"/>
    <w:rsid w:val="00D70474"/>
    <w:rsid w:val="00D7080D"/>
    <w:rsid w:val="00D70F70"/>
    <w:rsid w:val="00D7217D"/>
    <w:rsid w:val="00D721B3"/>
    <w:rsid w:val="00D722F9"/>
    <w:rsid w:val="00D723A1"/>
    <w:rsid w:val="00D725A8"/>
    <w:rsid w:val="00D7264A"/>
    <w:rsid w:val="00D7264E"/>
    <w:rsid w:val="00D729E9"/>
    <w:rsid w:val="00D73658"/>
    <w:rsid w:val="00D737F1"/>
    <w:rsid w:val="00D73BC8"/>
    <w:rsid w:val="00D743C9"/>
    <w:rsid w:val="00D743EE"/>
    <w:rsid w:val="00D750CD"/>
    <w:rsid w:val="00D75A4C"/>
    <w:rsid w:val="00D768CB"/>
    <w:rsid w:val="00D76A0E"/>
    <w:rsid w:val="00D77165"/>
    <w:rsid w:val="00D77253"/>
    <w:rsid w:val="00D77A09"/>
    <w:rsid w:val="00D804E7"/>
    <w:rsid w:val="00D80DB5"/>
    <w:rsid w:val="00D80E7E"/>
    <w:rsid w:val="00D81153"/>
    <w:rsid w:val="00D81352"/>
    <w:rsid w:val="00D81E32"/>
    <w:rsid w:val="00D82328"/>
    <w:rsid w:val="00D83130"/>
    <w:rsid w:val="00D83183"/>
    <w:rsid w:val="00D832AE"/>
    <w:rsid w:val="00D8353A"/>
    <w:rsid w:val="00D84145"/>
    <w:rsid w:val="00D8447F"/>
    <w:rsid w:val="00D851E4"/>
    <w:rsid w:val="00D85B00"/>
    <w:rsid w:val="00D85F88"/>
    <w:rsid w:val="00D8658E"/>
    <w:rsid w:val="00D86743"/>
    <w:rsid w:val="00D869DB"/>
    <w:rsid w:val="00D86A09"/>
    <w:rsid w:val="00D86D0E"/>
    <w:rsid w:val="00D86FDC"/>
    <w:rsid w:val="00D879AF"/>
    <w:rsid w:val="00D90206"/>
    <w:rsid w:val="00D905CB"/>
    <w:rsid w:val="00D90659"/>
    <w:rsid w:val="00D9147A"/>
    <w:rsid w:val="00D919AA"/>
    <w:rsid w:val="00D91EBC"/>
    <w:rsid w:val="00D924E1"/>
    <w:rsid w:val="00D926A4"/>
    <w:rsid w:val="00D94355"/>
    <w:rsid w:val="00D94A9C"/>
    <w:rsid w:val="00D94CC2"/>
    <w:rsid w:val="00D94F62"/>
    <w:rsid w:val="00D951CD"/>
    <w:rsid w:val="00D95D3F"/>
    <w:rsid w:val="00D95F18"/>
    <w:rsid w:val="00D962F4"/>
    <w:rsid w:val="00D963E6"/>
    <w:rsid w:val="00D966BF"/>
    <w:rsid w:val="00D968E2"/>
    <w:rsid w:val="00D969E5"/>
    <w:rsid w:val="00D972A2"/>
    <w:rsid w:val="00D97877"/>
    <w:rsid w:val="00DA0072"/>
    <w:rsid w:val="00DA0A54"/>
    <w:rsid w:val="00DA1009"/>
    <w:rsid w:val="00DA101B"/>
    <w:rsid w:val="00DA1BC9"/>
    <w:rsid w:val="00DA1C89"/>
    <w:rsid w:val="00DA1F87"/>
    <w:rsid w:val="00DA2065"/>
    <w:rsid w:val="00DA2585"/>
    <w:rsid w:val="00DA279E"/>
    <w:rsid w:val="00DA2C19"/>
    <w:rsid w:val="00DA3352"/>
    <w:rsid w:val="00DA3AB2"/>
    <w:rsid w:val="00DA3EFC"/>
    <w:rsid w:val="00DA423A"/>
    <w:rsid w:val="00DA4D14"/>
    <w:rsid w:val="00DA510A"/>
    <w:rsid w:val="00DA5163"/>
    <w:rsid w:val="00DA5415"/>
    <w:rsid w:val="00DA5635"/>
    <w:rsid w:val="00DA5816"/>
    <w:rsid w:val="00DA59AE"/>
    <w:rsid w:val="00DA6177"/>
    <w:rsid w:val="00DA6389"/>
    <w:rsid w:val="00DA63E8"/>
    <w:rsid w:val="00DA6D06"/>
    <w:rsid w:val="00DA6DD2"/>
    <w:rsid w:val="00DA712D"/>
    <w:rsid w:val="00DA715B"/>
    <w:rsid w:val="00DA7BD7"/>
    <w:rsid w:val="00DA7E03"/>
    <w:rsid w:val="00DB02FA"/>
    <w:rsid w:val="00DB036B"/>
    <w:rsid w:val="00DB08AF"/>
    <w:rsid w:val="00DB0C5C"/>
    <w:rsid w:val="00DB1535"/>
    <w:rsid w:val="00DB16C3"/>
    <w:rsid w:val="00DB231A"/>
    <w:rsid w:val="00DB26D9"/>
    <w:rsid w:val="00DB2DD5"/>
    <w:rsid w:val="00DB3544"/>
    <w:rsid w:val="00DB3CE8"/>
    <w:rsid w:val="00DB3DE4"/>
    <w:rsid w:val="00DB414B"/>
    <w:rsid w:val="00DB42E4"/>
    <w:rsid w:val="00DB4766"/>
    <w:rsid w:val="00DB52E1"/>
    <w:rsid w:val="00DB5C51"/>
    <w:rsid w:val="00DB63EC"/>
    <w:rsid w:val="00DB6439"/>
    <w:rsid w:val="00DB6CC0"/>
    <w:rsid w:val="00DB6DBB"/>
    <w:rsid w:val="00DB7856"/>
    <w:rsid w:val="00DC07DA"/>
    <w:rsid w:val="00DC1698"/>
    <w:rsid w:val="00DC1757"/>
    <w:rsid w:val="00DC2418"/>
    <w:rsid w:val="00DC2B63"/>
    <w:rsid w:val="00DC2F24"/>
    <w:rsid w:val="00DC37C0"/>
    <w:rsid w:val="00DC3BF8"/>
    <w:rsid w:val="00DC41A6"/>
    <w:rsid w:val="00DC435A"/>
    <w:rsid w:val="00DC4979"/>
    <w:rsid w:val="00DC4DE1"/>
    <w:rsid w:val="00DC5788"/>
    <w:rsid w:val="00DC58D6"/>
    <w:rsid w:val="00DC5F53"/>
    <w:rsid w:val="00DC621B"/>
    <w:rsid w:val="00DC626C"/>
    <w:rsid w:val="00DC64DF"/>
    <w:rsid w:val="00DC66F1"/>
    <w:rsid w:val="00DC677B"/>
    <w:rsid w:val="00DC67FB"/>
    <w:rsid w:val="00DC68AF"/>
    <w:rsid w:val="00DC6C69"/>
    <w:rsid w:val="00DC74C7"/>
    <w:rsid w:val="00DC76CA"/>
    <w:rsid w:val="00DC77C3"/>
    <w:rsid w:val="00DD0685"/>
    <w:rsid w:val="00DD15F8"/>
    <w:rsid w:val="00DD1770"/>
    <w:rsid w:val="00DD1DD7"/>
    <w:rsid w:val="00DD2241"/>
    <w:rsid w:val="00DD2336"/>
    <w:rsid w:val="00DD30E1"/>
    <w:rsid w:val="00DD3654"/>
    <w:rsid w:val="00DD3B6D"/>
    <w:rsid w:val="00DD3F43"/>
    <w:rsid w:val="00DD4190"/>
    <w:rsid w:val="00DD46B2"/>
    <w:rsid w:val="00DD4898"/>
    <w:rsid w:val="00DD4991"/>
    <w:rsid w:val="00DD49F6"/>
    <w:rsid w:val="00DD4BDD"/>
    <w:rsid w:val="00DD5A9A"/>
    <w:rsid w:val="00DD5C5B"/>
    <w:rsid w:val="00DD6555"/>
    <w:rsid w:val="00DD686B"/>
    <w:rsid w:val="00DD6A35"/>
    <w:rsid w:val="00DD6A6E"/>
    <w:rsid w:val="00DD6C17"/>
    <w:rsid w:val="00DD7D29"/>
    <w:rsid w:val="00DD7EE8"/>
    <w:rsid w:val="00DE0CB4"/>
    <w:rsid w:val="00DE18FE"/>
    <w:rsid w:val="00DE2640"/>
    <w:rsid w:val="00DE2A23"/>
    <w:rsid w:val="00DE3499"/>
    <w:rsid w:val="00DE3658"/>
    <w:rsid w:val="00DE381A"/>
    <w:rsid w:val="00DE404F"/>
    <w:rsid w:val="00DE44D0"/>
    <w:rsid w:val="00DE5175"/>
    <w:rsid w:val="00DE5903"/>
    <w:rsid w:val="00DE631C"/>
    <w:rsid w:val="00DE6433"/>
    <w:rsid w:val="00DE6798"/>
    <w:rsid w:val="00DE6BAF"/>
    <w:rsid w:val="00DE70DA"/>
    <w:rsid w:val="00DE71AE"/>
    <w:rsid w:val="00DE72AA"/>
    <w:rsid w:val="00DF08FD"/>
    <w:rsid w:val="00DF0CF8"/>
    <w:rsid w:val="00DF119E"/>
    <w:rsid w:val="00DF1453"/>
    <w:rsid w:val="00DF1600"/>
    <w:rsid w:val="00DF2492"/>
    <w:rsid w:val="00DF25D9"/>
    <w:rsid w:val="00DF264F"/>
    <w:rsid w:val="00DF315C"/>
    <w:rsid w:val="00DF32C0"/>
    <w:rsid w:val="00DF3620"/>
    <w:rsid w:val="00DF39E9"/>
    <w:rsid w:val="00DF3AB3"/>
    <w:rsid w:val="00DF3D23"/>
    <w:rsid w:val="00DF3DC6"/>
    <w:rsid w:val="00DF3EFD"/>
    <w:rsid w:val="00DF44AF"/>
    <w:rsid w:val="00DF4580"/>
    <w:rsid w:val="00DF4CCD"/>
    <w:rsid w:val="00DF4F2C"/>
    <w:rsid w:val="00DF5128"/>
    <w:rsid w:val="00DF56A1"/>
    <w:rsid w:val="00DF56F1"/>
    <w:rsid w:val="00DF5ABE"/>
    <w:rsid w:val="00DF5DA1"/>
    <w:rsid w:val="00DF5E9B"/>
    <w:rsid w:val="00DF60CC"/>
    <w:rsid w:val="00DF623C"/>
    <w:rsid w:val="00DF67D2"/>
    <w:rsid w:val="00DF6803"/>
    <w:rsid w:val="00DF6AD7"/>
    <w:rsid w:val="00DF6D44"/>
    <w:rsid w:val="00DF76AA"/>
    <w:rsid w:val="00DF77EB"/>
    <w:rsid w:val="00DF7D69"/>
    <w:rsid w:val="00E001F2"/>
    <w:rsid w:val="00E00272"/>
    <w:rsid w:val="00E00360"/>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5544"/>
    <w:rsid w:val="00E06074"/>
    <w:rsid w:val="00E0620A"/>
    <w:rsid w:val="00E063C0"/>
    <w:rsid w:val="00E063D1"/>
    <w:rsid w:val="00E064CD"/>
    <w:rsid w:val="00E069F9"/>
    <w:rsid w:val="00E06AC2"/>
    <w:rsid w:val="00E06F05"/>
    <w:rsid w:val="00E0731E"/>
    <w:rsid w:val="00E07BFC"/>
    <w:rsid w:val="00E07DB5"/>
    <w:rsid w:val="00E10016"/>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553F"/>
    <w:rsid w:val="00E16069"/>
    <w:rsid w:val="00E164EA"/>
    <w:rsid w:val="00E165D6"/>
    <w:rsid w:val="00E16F5D"/>
    <w:rsid w:val="00E16FE3"/>
    <w:rsid w:val="00E172F6"/>
    <w:rsid w:val="00E17691"/>
    <w:rsid w:val="00E17916"/>
    <w:rsid w:val="00E17A1C"/>
    <w:rsid w:val="00E203B5"/>
    <w:rsid w:val="00E20423"/>
    <w:rsid w:val="00E20732"/>
    <w:rsid w:val="00E20F12"/>
    <w:rsid w:val="00E215C9"/>
    <w:rsid w:val="00E2167D"/>
    <w:rsid w:val="00E2170F"/>
    <w:rsid w:val="00E21CC6"/>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C30"/>
    <w:rsid w:val="00E32EC6"/>
    <w:rsid w:val="00E33003"/>
    <w:rsid w:val="00E3425C"/>
    <w:rsid w:val="00E350D9"/>
    <w:rsid w:val="00E35617"/>
    <w:rsid w:val="00E357D1"/>
    <w:rsid w:val="00E35E76"/>
    <w:rsid w:val="00E366FF"/>
    <w:rsid w:val="00E36704"/>
    <w:rsid w:val="00E36846"/>
    <w:rsid w:val="00E36BC2"/>
    <w:rsid w:val="00E36CAE"/>
    <w:rsid w:val="00E36F52"/>
    <w:rsid w:val="00E36FCC"/>
    <w:rsid w:val="00E375F2"/>
    <w:rsid w:val="00E4078D"/>
    <w:rsid w:val="00E40DED"/>
    <w:rsid w:val="00E41395"/>
    <w:rsid w:val="00E41578"/>
    <w:rsid w:val="00E41C8A"/>
    <w:rsid w:val="00E41DF3"/>
    <w:rsid w:val="00E41E5F"/>
    <w:rsid w:val="00E42B23"/>
    <w:rsid w:val="00E43693"/>
    <w:rsid w:val="00E437E1"/>
    <w:rsid w:val="00E438E4"/>
    <w:rsid w:val="00E4434E"/>
    <w:rsid w:val="00E44594"/>
    <w:rsid w:val="00E44821"/>
    <w:rsid w:val="00E449D0"/>
    <w:rsid w:val="00E44BEF"/>
    <w:rsid w:val="00E44C12"/>
    <w:rsid w:val="00E4503A"/>
    <w:rsid w:val="00E45271"/>
    <w:rsid w:val="00E4564A"/>
    <w:rsid w:val="00E45DF7"/>
    <w:rsid w:val="00E462E8"/>
    <w:rsid w:val="00E46410"/>
    <w:rsid w:val="00E466A3"/>
    <w:rsid w:val="00E46ABE"/>
    <w:rsid w:val="00E470E2"/>
    <w:rsid w:val="00E47323"/>
    <w:rsid w:val="00E47B40"/>
    <w:rsid w:val="00E47B97"/>
    <w:rsid w:val="00E47DC1"/>
    <w:rsid w:val="00E51A6F"/>
    <w:rsid w:val="00E51EB7"/>
    <w:rsid w:val="00E52950"/>
    <w:rsid w:val="00E52C00"/>
    <w:rsid w:val="00E531B0"/>
    <w:rsid w:val="00E531BC"/>
    <w:rsid w:val="00E53A50"/>
    <w:rsid w:val="00E53C79"/>
    <w:rsid w:val="00E544FA"/>
    <w:rsid w:val="00E55524"/>
    <w:rsid w:val="00E55AFB"/>
    <w:rsid w:val="00E55C33"/>
    <w:rsid w:val="00E55C40"/>
    <w:rsid w:val="00E56378"/>
    <w:rsid w:val="00E5686D"/>
    <w:rsid w:val="00E5688F"/>
    <w:rsid w:val="00E56A57"/>
    <w:rsid w:val="00E572D3"/>
    <w:rsid w:val="00E57314"/>
    <w:rsid w:val="00E57824"/>
    <w:rsid w:val="00E57AEB"/>
    <w:rsid w:val="00E57BBC"/>
    <w:rsid w:val="00E57D63"/>
    <w:rsid w:val="00E60083"/>
    <w:rsid w:val="00E600F4"/>
    <w:rsid w:val="00E60C4E"/>
    <w:rsid w:val="00E614BC"/>
    <w:rsid w:val="00E61A46"/>
    <w:rsid w:val="00E623A3"/>
    <w:rsid w:val="00E6297F"/>
    <w:rsid w:val="00E62AA4"/>
    <w:rsid w:val="00E6334F"/>
    <w:rsid w:val="00E6353D"/>
    <w:rsid w:val="00E641A7"/>
    <w:rsid w:val="00E64C02"/>
    <w:rsid w:val="00E651BB"/>
    <w:rsid w:val="00E65386"/>
    <w:rsid w:val="00E65BFA"/>
    <w:rsid w:val="00E66CC9"/>
    <w:rsid w:val="00E66E78"/>
    <w:rsid w:val="00E66FA1"/>
    <w:rsid w:val="00E678A1"/>
    <w:rsid w:val="00E67E8B"/>
    <w:rsid w:val="00E70452"/>
    <w:rsid w:val="00E70A80"/>
    <w:rsid w:val="00E70C2C"/>
    <w:rsid w:val="00E71038"/>
    <w:rsid w:val="00E71362"/>
    <w:rsid w:val="00E719E2"/>
    <w:rsid w:val="00E720A0"/>
    <w:rsid w:val="00E735F4"/>
    <w:rsid w:val="00E73F74"/>
    <w:rsid w:val="00E74E17"/>
    <w:rsid w:val="00E75091"/>
    <w:rsid w:val="00E75D02"/>
    <w:rsid w:val="00E76958"/>
    <w:rsid w:val="00E7763B"/>
    <w:rsid w:val="00E80027"/>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6DC8"/>
    <w:rsid w:val="00E9708B"/>
    <w:rsid w:val="00E971C8"/>
    <w:rsid w:val="00E97476"/>
    <w:rsid w:val="00E97A8C"/>
    <w:rsid w:val="00E97B6C"/>
    <w:rsid w:val="00E97D3E"/>
    <w:rsid w:val="00EA0306"/>
    <w:rsid w:val="00EA048C"/>
    <w:rsid w:val="00EA1F5B"/>
    <w:rsid w:val="00EA21A0"/>
    <w:rsid w:val="00EA299D"/>
    <w:rsid w:val="00EA2C9C"/>
    <w:rsid w:val="00EA2F7D"/>
    <w:rsid w:val="00EA331E"/>
    <w:rsid w:val="00EA358F"/>
    <w:rsid w:val="00EA35F0"/>
    <w:rsid w:val="00EA42C8"/>
    <w:rsid w:val="00EA44EC"/>
    <w:rsid w:val="00EA48F0"/>
    <w:rsid w:val="00EA4E3D"/>
    <w:rsid w:val="00EA5279"/>
    <w:rsid w:val="00EA5408"/>
    <w:rsid w:val="00EA631B"/>
    <w:rsid w:val="00EA6C37"/>
    <w:rsid w:val="00EA732C"/>
    <w:rsid w:val="00EA7E6F"/>
    <w:rsid w:val="00EB069F"/>
    <w:rsid w:val="00EB148E"/>
    <w:rsid w:val="00EB1F78"/>
    <w:rsid w:val="00EB28A9"/>
    <w:rsid w:val="00EB2B68"/>
    <w:rsid w:val="00EB2F1F"/>
    <w:rsid w:val="00EB33E7"/>
    <w:rsid w:val="00EB3532"/>
    <w:rsid w:val="00EB35F2"/>
    <w:rsid w:val="00EB374D"/>
    <w:rsid w:val="00EB37FB"/>
    <w:rsid w:val="00EB3AB2"/>
    <w:rsid w:val="00EB47AA"/>
    <w:rsid w:val="00EB5800"/>
    <w:rsid w:val="00EB5934"/>
    <w:rsid w:val="00EB5BBF"/>
    <w:rsid w:val="00EB5C00"/>
    <w:rsid w:val="00EB5EA7"/>
    <w:rsid w:val="00EB633D"/>
    <w:rsid w:val="00EB6D6F"/>
    <w:rsid w:val="00EB7776"/>
    <w:rsid w:val="00EC1098"/>
    <w:rsid w:val="00EC1907"/>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692"/>
    <w:rsid w:val="00ED07CB"/>
    <w:rsid w:val="00ED0E03"/>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7537"/>
    <w:rsid w:val="00ED75F5"/>
    <w:rsid w:val="00EE04D7"/>
    <w:rsid w:val="00EE07ED"/>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9F8"/>
    <w:rsid w:val="00EF45E5"/>
    <w:rsid w:val="00EF4B06"/>
    <w:rsid w:val="00EF4E65"/>
    <w:rsid w:val="00EF5264"/>
    <w:rsid w:val="00EF57AC"/>
    <w:rsid w:val="00EF5CAE"/>
    <w:rsid w:val="00EF5CF8"/>
    <w:rsid w:val="00EF5D64"/>
    <w:rsid w:val="00EF5FFD"/>
    <w:rsid w:val="00EF61C7"/>
    <w:rsid w:val="00EF68D9"/>
    <w:rsid w:val="00F00BE3"/>
    <w:rsid w:val="00F00CC6"/>
    <w:rsid w:val="00F00E30"/>
    <w:rsid w:val="00F0177C"/>
    <w:rsid w:val="00F01E87"/>
    <w:rsid w:val="00F01F6A"/>
    <w:rsid w:val="00F01F8A"/>
    <w:rsid w:val="00F01FC1"/>
    <w:rsid w:val="00F021E4"/>
    <w:rsid w:val="00F023EA"/>
    <w:rsid w:val="00F02C24"/>
    <w:rsid w:val="00F03221"/>
    <w:rsid w:val="00F032FB"/>
    <w:rsid w:val="00F0384F"/>
    <w:rsid w:val="00F038AA"/>
    <w:rsid w:val="00F039C8"/>
    <w:rsid w:val="00F03C08"/>
    <w:rsid w:val="00F040B1"/>
    <w:rsid w:val="00F04B9F"/>
    <w:rsid w:val="00F05D9D"/>
    <w:rsid w:val="00F05DCA"/>
    <w:rsid w:val="00F06566"/>
    <w:rsid w:val="00F070EC"/>
    <w:rsid w:val="00F0760B"/>
    <w:rsid w:val="00F07958"/>
    <w:rsid w:val="00F07EF1"/>
    <w:rsid w:val="00F10CC1"/>
    <w:rsid w:val="00F111CD"/>
    <w:rsid w:val="00F11B75"/>
    <w:rsid w:val="00F13913"/>
    <w:rsid w:val="00F146E3"/>
    <w:rsid w:val="00F150D7"/>
    <w:rsid w:val="00F1652C"/>
    <w:rsid w:val="00F1746D"/>
    <w:rsid w:val="00F20940"/>
    <w:rsid w:val="00F20CDB"/>
    <w:rsid w:val="00F20D0A"/>
    <w:rsid w:val="00F21302"/>
    <w:rsid w:val="00F215B0"/>
    <w:rsid w:val="00F217D1"/>
    <w:rsid w:val="00F21C9A"/>
    <w:rsid w:val="00F223E6"/>
    <w:rsid w:val="00F22C03"/>
    <w:rsid w:val="00F22EC2"/>
    <w:rsid w:val="00F22EFD"/>
    <w:rsid w:val="00F23200"/>
    <w:rsid w:val="00F237F3"/>
    <w:rsid w:val="00F23951"/>
    <w:rsid w:val="00F23A6F"/>
    <w:rsid w:val="00F2417F"/>
    <w:rsid w:val="00F24A67"/>
    <w:rsid w:val="00F24CC1"/>
    <w:rsid w:val="00F25138"/>
    <w:rsid w:val="00F25180"/>
    <w:rsid w:val="00F25591"/>
    <w:rsid w:val="00F25738"/>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8A4"/>
    <w:rsid w:val="00F33CD8"/>
    <w:rsid w:val="00F33EE0"/>
    <w:rsid w:val="00F3497B"/>
    <w:rsid w:val="00F34EA2"/>
    <w:rsid w:val="00F3579D"/>
    <w:rsid w:val="00F357B0"/>
    <w:rsid w:val="00F36BDF"/>
    <w:rsid w:val="00F36C03"/>
    <w:rsid w:val="00F37614"/>
    <w:rsid w:val="00F37D59"/>
    <w:rsid w:val="00F40BE0"/>
    <w:rsid w:val="00F40ED7"/>
    <w:rsid w:val="00F410C4"/>
    <w:rsid w:val="00F41108"/>
    <w:rsid w:val="00F412E0"/>
    <w:rsid w:val="00F41E01"/>
    <w:rsid w:val="00F42029"/>
    <w:rsid w:val="00F42183"/>
    <w:rsid w:val="00F4300E"/>
    <w:rsid w:val="00F4314B"/>
    <w:rsid w:val="00F43303"/>
    <w:rsid w:val="00F43635"/>
    <w:rsid w:val="00F43B64"/>
    <w:rsid w:val="00F43BA1"/>
    <w:rsid w:val="00F43D8F"/>
    <w:rsid w:val="00F44C66"/>
    <w:rsid w:val="00F44E87"/>
    <w:rsid w:val="00F454A8"/>
    <w:rsid w:val="00F455A0"/>
    <w:rsid w:val="00F45F48"/>
    <w:rsid w:val="00F4613E"/>
    <w:rsid w:val="00F463E2"/>
    <w:rsid w:val="00F4704C"/>
    <w:rsid w:val="00F478AD"/>
    <w:rsid w:val="00F50451"/>
    <w:rsid w:val="00F50479"/>
    <w:rsid w:val="00F50577"/>
    <w:rsid w:val="00F507D1"/>
    <w:rsid w:val="00F5100A"/>
    <w:rsid w:val="00F511FA"/>
    <w:rsid w:val="00F515BF"/>
    <w:rsid w:val="00F5163C"/>
    <w:rsid w:val="00F519EE"/>
    <w:rsid w:val="00F524E5"/>
    <w:rsid w:val="00F52663"/>
    <w:rsid w:val="00F52B34"/>
    <w:rsid w:val="00F53024"/>
    <w:rsid w:val="00F535F7"/>
    <w:rsid w:val="00F53620"/>
    <w:rsid w:val="00F53E10"/>
    <w:rsid w:val="00F54298"/>
    <w:rsid w:val="00F54F80"/>
    <w:rsid w:val="00F5516C"/>
    <w:rsid w:val="00F55558"/>
    <w:rsid w:val="00F5556C"/>
    <w:rsid w:val="00F565EE"/>
    <w:rsid w:val="00F56961"/>
    <w:rsid w:val="00F56A72"/>
    <w:rsid w:val="00F56B3E"/>
    <w:rsid w:val="00F56DE4"/>
    <w:rsid w:val="00F57108"/>
    <w:rsid w:val="00F573D4"/>
    <w:rsid w:val="00F57E69"/>
    <w:rsid w:val="00F60993"/>
    <w:rsid w:val="00F60C35"/>
    <w:rsid w:val="00F61343"/>
    <w:rsid w:val="00F6204F"/>
    <w:rsid w:val="00F623D9"/>
    <w:rsid w:val="00F62400"/>
    <w:rsid w:val="00F6278F"/>
    <w:rsid w:val="00F63C21"/>
    <w:rsid w:val="00F64361"/>
    <w:rsid w:val="00F6447E"/>
    <w:rsid w:val="00F64529"/>
    <w:rsid w:val="00F64714"/>
    <w:rsid w:val="00F65002"/>
    <w:rsid w:val="00F651E9"/>
    <w:rsid w:val="00F65213"/>
    <w:rsid w:val="00F6560A"/>
    <w:rsid w:val="00F65D35"/>
    <w:rsid w:val="00F65EA5"/>
    <w:rsid w:val="00F66001"/>
    <w:rsid w:val="00F665CA"/>
    <w:rsid w:val="00F67698"/>
    <w:rsid w:val="00F67B05"/>
    <w:rsid w:val="00F7003D"/>
    <w:rsid w:val="00F70306"/>
    <w:rsid w:val="00F70A70"/>
    <w:rsid w:val="00F70B24"/>
    <w:rsid w:val="00F70D0B"/>
    <w:rsid w:val="00F717E0"/>
    <w:rsid w:val="00F7193A"/>
    <w:rsid w:val="00F71E1D"/>
    <w:rsid w:val="00F71FB5"/>
    <w:rsid w:val="00F72322"/>
    <w:rsid w:val="00F72B0E"/>
    <w:rsid w:val="00F73770"/>
    <w:rsid w:val="00F73DE0"/>
    <w:rsid w:val="00F74A5A"/>
    <w:rsid w:val="00F74B00"/>
    <w:rsid w:val="00F75904"/>
    <w:rsid w:val="00F75A8B"/>
    <w:rsid w:val="00F75D11"/>
    <w:rsid w:val="00F75D8A"/>
    <w:rsid w:val="00F75FA3"/>
    <w:rsid w:val="00F76BB0"/>
    <w:rsid w:val="00F76FAB"/>
    <w:rsid w:val="00F77476"/>
    <w:rsid w:val="00F77A62"/>
    <w:rsid w:val="00F77B3D"/>
    <w:rsid w:val="00F80025"/>
    <w:rsid w:val="00F802E4"/>
    <w:rsid w:val="00F8032E"/>
    <w:rsid w:val="00F80695"/>
    <w:rsid w:val="00F81253"/>
    <w:rsid w:val="00F812DF"/>
    <w:rsid w:val="00F82B61"/>
    <w:rsid w:val="00F82C52"/>
    <w:rsid w:val="00F8324F"/>
    <w:rsid w:val="00F83340"/>
    <w:rsid w:val="00F83800"/>
    <w:rsid w:val="00F83B02"/>
    <w:rsid w:val="00F83B03"/>
    <w:rsid w:val="00F83C32"/>
    <w:rsid w:val="00F83D09"/>
    <w:rsid w:val="00F83DB9"/>
    <w:rsid w:val="00F845F3"/>
    <w:rsid w:val="00F846DE"/>
    <w:rsid w:val="00F848B8"/>
    <w:rsid w:val="00F8571C"/>
    <w:rsid w:val="00F859C5"/>
    <w:rsid w:val="00F861D8"/>
    <w:rsid w:val="00F861FD"/>
    <w:rsid w:val="00F86215"/>
    <w:rsid w:val="00F867A8"/>
    <w:rsid w:val="00F869E2"/>
    <w:rsid w:val="00F86F5B"/>
    <w:rsid w:val="00F875DA"/>
    <w:rsid w:val="00F87C2B"/>
    <w:rsid w:val="00F87E1A"/>
    <w:rsid w:val="00F87EA4"/>
    <w:rsid w:val="00F87EC6"/>
    <w:rsid w:val="00F901D1"/>
    <w:rsid w:val="00F907EB"/>
    <w:rsid w:val="00F90A9A"/>
    <w:rsid w:val="00F90B39"/>
    <w:rsid w:val="00F918A5"/>
    <w:rsid w:val="00F91C80"/>
    <w:rsid w:val="00F91D05"/>
    <w:rsid w:val="00F9277D"/>
    <w:rsid w:val="00F9367A"/>
    <w:rsid w:val="00F9398F"/>
    <w:rsid w:val="00F93D84"/>
    <w:rsid w:val="00F9487A"/>
    <w:rsid w:val="00F94C79"/>
    <w:rsid w:val="00F952D2"/>
    <w:rsid w:val="00F954E1"/>
    <w:rsid w:val="00F95C3E"/>
    <w:rsid w:val="00F9665A"/>
    <w:rsid w:val="00F96921"/>
    <w:rsid w:val="00F96B3C"/>
    <w:rsid w:val="00F971E9"/>
    <w:rsid w:val="00F97710"/>
    <w:rsid w:val="00FA0677"/>
    <w:rsid w:val="00FA07CB"/>
    <w:rsid w:val="00FA087D"/>
    <w:rsid w:val="00FA0A8F"/>
    <w:rsid w:val="00FA17F5"/>
    <w:rsid w:val="00FA180E"/>
    <w:rsid w:val="00FA1BD6"/>
    <w:rsid w:val="00FA1C28"/>
    <w:rsid w:val="00FA20B0"/>
    <w:rsid w:val="00FA225D"/>
    <w:rsid w:val="00FA2558"/>
    <w:rsid w:val="00FA328B"/>
    <w:rsid w:val="00FA35CF"/>
    <w:rsid w:val="00FA3654"/>
    <w:rsid w:val="00FA3A65"/>
    <w:rsid w:val="00FA4D5B"/>
    <w:rsid w:val="00FA6236"/>
    <w:rsid w:val="00FA65F7"/>
    <w:rsid w:val="00FA6E23"/>
    <w:rsid w:val="00FA7031"/>
    <w:rsid w:val="00FA7367"/>
    <w:rsid w:val="00FA73B1"/>
    <w:rsid w:val="00FA7459"/>
    <w:rsid w:val="00FA77D4"/>
    <w:rsid w:val="00FB009B"/>
    <w:rsid w:val="00FB0492"/>
    <w:rsid w:val="00FB0710"/>
    <w:rsid w:val="00FB0D98"/>
    <w:rsid w:val="00FB0E5A"/>
    <w:rsid w:val="00FB1755"/>
    <w:rsid w:val="00FB1AFE"/>
    <w:rsid w:val="00FB2293"/>
    <w:rsid w:val="00FB3409"/>
    <w:rsid w:val="00FB3AF8"/>
    <w:rsid w:val="00FB3E02"/>
    <w:rsid w:val="00FB3FC8"/>
    <w:rsid w:val="00FB4605"/>
    <w:rsid w:val="00FB4856"/>
    <w:rsid w:val="00FB4ADF"/>
    <w:rsid w:val="00FB4F51"/>
    <w:rsid w:val="00FB50A6"/>
    <w:rsid w:val="00FB597F"/>
    <w:rsid w:val="00FB5E99"/>
    <w:rsid w:val="00FB6534"/>
    <w:rsid w:val="00FB6EF3"/>
    <w:rsid w:val="00FB7600"/>
    <w:rsid w:val="00FB7B9D"/>
    <w:rsid w:val="00FC0285"/>
    <w:rsid w:val="00FC0412"/>
    <w:rsid w:val="00FC0687"/>
    <w:rsid w:val="00FC0E45"/>
    <w:rsid w:val="00FC0E4F"/>
    <w:rsid w:val="00FC166B"/>
    <w:rsid w:val="00FC1797"/>
    <w:rsid w:val="00FC1B19"/>
    <w:rsid w:val="00FC1E9F"/>
    <w:rsid w:val="00FC205B"/>
    <w:rsid w:val="00FC212A"/>
    <w:rsid w:val="00FC23D4"/>
    <w:rsid w:val="00FC2DD2"/>
    <w:rsid w:val="00FC3588"/>
    <w:rsid w:val="00FC38F7"/>
    <w:rsid w:val="00FC48F9"/>
    <w:rsid w:val="00FC4A17"/>
    <w:rsid w:val="00FC5113"/>
    <w:rsid w:val="00FC5C56"/>
    <w:rsid w:val="00FC616C"/>
    <w:rsid w:val="00FC6343"/>
    <w:rsid w:val="00FC7471"/>
    <w:rsid w:val="00FC7E87"/>
    <w:rsid w:val="00FD02CA"/>
    <w:rsid w:val="00FD049E"/>
    <w:rsid w:val="00FD0AD2"/>
    <w:rsid w:val="00FD15F2"/>
    <w:rsid w:val="00FD1ADB"/>
    <w:rsid w:val="00FD1F3A"/>
    <w:rsid w:val="00FD24BD"/>
    <w:rsid w:val="00FD28B3"/>
    <w:rsid w:val="00FD390A"/>
    <w:rsid w:val="00FD3ADE"/>
    <w:rsid w:val="00FD4262"/>
    <w:rsid w:val="00FD42D7"/>
    <w:rsid w:val="00FD4B16"/>
    <w:rsid w:val="00FD5AB6"/>
    <w:rsid w:val="00FD5F31"/>
    <w:rsid w:val="00FD5FCD"/>
    <w:rsid w:val="00FD64D2"/>
    <w:rsid w:val="00FD666F"/>
    <w:rsid w:val="00FD7398"/>
    <w:rsid w:val="00FD7495"/>
    <w:rsid w:val="00FD7E5E"/>
    <w:rsid w:val="00FE02C0"/>
    <w:rsid w:val="00FE0425"/>
    <w:rsid w:val="00FE0450"/>
    <w:rsid w:val="00FE0642"/>
    <w:rsid w:val="00FE149A"/>
    <w:rsid w:val="00FE219D"/>
    <w:rsid w:val="00FE222E"/>
    <w:rsid w:val="00FE25E5"/>
    <w:rsid w:val="00FE2D4D"/>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703E"/>
    <w:rsid w:val="00FE75CF"/>
    <w:rsid w:val="00FE78B4"/>
    <w:rsid w:val="00FF046B"/>
    <w:rsid w:val="00FF0670"/>
    <w:rsid w:val="00FF09C6"/>
    <w:rsid w:val="00FF0A27"/>
    <w:rsid w:val="00FF143A"/>
    <w:rsid w:val="00FF18DC"/>
    <w:rsid w:val="00FF1B55"/>
    <w:rsid w:val="00FF3067"/>
    <w:rsid w:val="00FF366F"/>
    <w:rsid w:val="00FF3E4F"/>
    <w:rsid w:val="00FF4D1C"/>
    <w:rsid w:val="00FF5708"/>
    <w:rsid w:val="00FF58CA"/>
    <w:rsid w:val="00FF5BC7"/>
    <w:rsid w:val="00FF63DA"/>
    <w:rsid w:val="00FF68E8"/>
    <w:rsid w:val="00FF69A7"/>
    <w:rsid w:val="00FF6F78"/>
    <w:rsid w:val="00FF73D9"/>
    <w:rsid w:val="00FF747E"/>
    <w:rsid w:val="00FF7878"/>
    <w:rsid w:val="00FF7AB6"/>
    <w:rsid w:val="00FF7E0D"/>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AE6A45"/>
  <w15:chartTrackingRefBased/>
  <w15:docId w15:val="{E1E7B563-08A1-44CD-9162-8616C6FD5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8658E"/>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link w:val="1"/>
    <w:rsid w:val="0022441E"/>
    <w:rPr>
      <w:rFonts w:ascii="Arial" w:hAnsi="Arial"/>
      <w:sz w:val="36"/>
      <w:lang w:val="en-GB" w:eastAsia="en-US"/>
    </w:rPr>
  </w:style>
  <w:style w:type="character" w:customStyle="1" w:styleId="LGTdocChar">
    <w:name w:val="LGTdoc_본문 Char"/>
    <w:link w:val="LGTdoc0"/>
    <w:qFormat/>
    <w:locked/>
    <w:rsid w:val="00A55A43"/>
    <w:rPr>
      <w:kern w:val="2"/>
      <w:sz w:val="22"/>
      <w:szCs w:val="24"/>
      <w:lang w:val="en-GB"/>
    </w:rPr>
  </w:style>
  <w:style w:type="paragraph" w:customStyle="1" w:styleId="EditorsNote">
    <w:name w:val="Editor's Note"/>
    <w:aliases w:val="EN"/>
    <w:basedOn w:val="a0"/>
    <w:link w:val="EditorsNoteChar"/>
    <w:qFormat/>
    <w:rsid w:val="00803923"/>
    <w:pPr>
      <w:keepLines/>
      <w:widowControl/>
      <w:wordWrap/>
      <w:autoSpaceDE/>
      <w:autoSpaceDN/>
      <w:spacing w:after="180"/>
      <w:ind w:left="1135" w:hanging="851"/>
      <w:jc w:val="left"/>
    </w:pPr>
    <w:rPr>
      <w:rFonts w:ascii="Times New Roman" w:eastAsia="맑은 고딕"/>
      <w:color w:val="FF0000"/>
      <w:kern w:val="0"/>
      <w:szCs w:val="20"/>
      <w:lang w:val="en-GB" w:eastAsia="en-US"/>
    </w:rPr>
  </w:style>
  <w:style w:type="character" w:customStyle="1" w:styleId="EditorsNoteChar">
    <w:name w:val="Editor's Note Char"/>
    <w:aliases w:val="EN Char"/>
    <w:link w:val="EditorsNote"/>
    <w:rsid w:val="00803923"/>
    <w:rPr>
      <w:rFonts w:eastAsia="맑은 고딕"/>
      <w:color w:val="FF0000"/>
      <w:lang w:val="en-GB" w:eastAsia="en-US"/>
    </w:rPr>
  </w:style>
  <w:style w:type="paragraph" w:customStyle="1" w:styleId="NO">
    <w:name w:val="NO"/>
    <w:basedOn w:val="a0"/>
    <w:rsid w:val="00824186"/>
    <w:pPr>
      <w:keepLines/>
      <w:widowControl/>
      <w:wordWrap/>
      <w:autoSpaceDE/>
      <w:autoSpaceDN/>
      <w:spacing w:after="180"/>
      <w:ind w:left="1135" w:hanging="851"/>
      <w:jc w:val="left"/>
    </w:pPr>
    <w:rPr>
      <w:rFonts w:ascii="Times New Roman" w:eastAsia="맑은 고딕"/>
      <w:kern w:val="0"/>
      <w:szCs w:val="20"/>
      <w:lang w:val="en-GB" w:eastAsia="en-US"/>
    </w:rPr>
  </w:style>
  <w:style w:type="character" w:customStyle="1" w:styleId="TALChar">
    <w:name w:val="TAL Char"/>
    <w:locked/>
    <w:rsid w:val="00824186"/>
    <w:rPr>
      <w:rFonts w:ascii="Arial" w:hAnsi="Arial"/>
      <w:sz w:val="18"/>
      <w:lang w:val="en-GB" w:eastAsia="en-US" w:bidi="ar-SA"/>
    </w:rPr>
  </w:style>
  <w:style w:type="paragraph" w:customStyle="1" w:styleId="RAN1bullet2">
    <w:name w:val="RAN1 bullet2"/>
    <w:basedOn w:val="a0"/>
    <w:qFormat/>
    <w:rsid w:val="00C978E2"/>
    <w:pPr>
      <w:widowControl/>
      <w:numPr>
        <w:ilvl w:val="1"/>
        <w:numId w:val="9"/>
      </w:numPr>
      <w:tabs>
        <w:tab w:val="left" w:pos="1440"/>
      </w:tabs>
      <w:wordWrap/>
      <w:autoSpaceDE/>
      <w:autoSpaceDN/>
      <w:jc w:val="left"/>
    </w:pPr>
    <w:rPr>
      <w:rFonts w:ascii="Times" w:hAnsi="Times"/>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489371102">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31015966">
      <w:bodyDiv w:val="1"/>
      <w:marLeft w:val="0"/>
      <w:marRight w:val="0"/>
      <w:marTop w:val="0"/>
      <w:marBottom w:val="0"/>
      <w:divBdr>
        <w:top w:val="none" w:sz="0" w:space="0" w:color="auto"/>
        <w:left w:val="none" w:sz="0" w:space="0" w:color="auto"/>
        <w:bottom w:val="none" w:sz="0" w:space="0" w:color="auto"/>
        <w:right w:val="none" w:sz="0" w:space="0" w:color="auto"/>
      </w:divBdr>
      <w:divsChild>
        <w:div w:id="1902249218">
          <w:marLeft w:val="0"/>
          <w:marRight w:val="0"/>
          <w:marTop w:val="0"/>
          <w:marBottom w:val="0"/>
          <w:divBdr>
            <w:top w:val="none" w:sz="0" w:space="0" w:color="auto"/>
            <w:left w:val="none" w:sz="0" w:space="0" w:color="auto"/>
            <w:bottom w:val="none" w:sz="0" w:space="0" w:color="auto"/>
            <w:right w:val="none" w:sz="0" w:space="0" w:color="auto"/>
          </w:divBdr>
          <w:divsChild>
            <w:div w:id="775903618">
              <w:marLeft w:val="0"/>
              <w:marRight w:val="0"/>
              <w:marTop w:val="0"/>
              <w:marBottom w:val="0"/>
              <w:divBdr>
                <w:top w:val="none" w:sz="0" w:space="0" w:color="auto"/>
                <w:left w:val="none" w:sz="0" w:space="0" w:color="auto"/>
                <w:bottom w:val="none" w:sz="0" w:space="0" w:color="auto"/>
                <w:right w:val="none" w:sz="0" w:space="0" w:color="auto"/>
              </w:divBdr>
              <w:divsChild>
                <w:div w:id="654147360">
                  <w:marLeft w:val="0"/>
                  <w:marRight w:val="0"/>
                  <w:marTop w:val="0"/>
                  <w:marBottom w:val="0"/>
                  <w:divBdr>
                    <w:top w:val="none" w:sz="0" w:space="0" w:color="auto"/>
                    <w:left w:val="none" w:sz="0" w:space="0" w:color="auto"/>
                    <w:bottom w:val="none" w:sz="0" w:space="0" w:color="auto"/>
                    <w:right w:val="none" w:sz="0" w:space="0" w:color="auto"/>
                  </w:divBdr>
                  <w:divsChild>
                    <w:div w:id="2033871634">
                      <w:marLeft w:val="0"/>
                      <w:marRight w:val="0"/>
                      <w:marTop w:val="0"/>
                      <w:marBottom w:val="0"/>
                      <w:divBdr>
                        <w:top w:val="none" w:sz="0" w:space="0" w:color="auto"/>
                        <w:left w:val="none" w:sz="0" w:space="0" w:color="auto"/>
                        <w:bottom w:val="none" w:sz="0" w:space="0" w:color="auto"/>
                        <w:right w:val="none" w:sz="0" w:space="0" w:color="auto"/>
                      </w:divBdr>
                      <w:divsChild>
                        <w:div w:id="557713862">
                          <w:marLeft w:val="0"/>
                          <w:marRight w:val="0"/>
                          <w:marTop w:val="0"/>
                          <w:marBottom w:val="0"/>
                          <w:divBdr>
                            <w:top w:val="none" w:sz="0" w:space="0" w:color="auto"/>
                            <w:left w:val="none" w:sz="0" w:space="0" w:color="auto"/>
                            <w:bottom w:val="none" w:sz="0" w:space="0" w:color="auto"/>
                            <w:right w:val="none" w:sz="0" w:space="0" w:color="auto"/>
                          </w:divBdr>
                          <w:divsChild>
                            <w:div w:id="1111903058">
                              <w:marLeft w:val="0"/>
                              <w:marRight w:val="0"/>
                              <w:marTop w:val="0"/>
                              <w:marBottom w:val="0"/>
                              <w:divBdr>
                                <w:top w:val="none" w:sz="0" w:space="0" w:color="auto"/>
                                <w:left w:val="none" w:sz="0" w:space="0" w:color="auto"/>
                                <w:bottom w:val="none" w:sz="0" w:space="0" w:color="auto"/>
                                <w:right w:val="none" w:sz="0" w:space="0" w:color="auto"/>
                              </w:divBdr>
                              <w:divsChild>
                                <w:div w:id="1755542511">
                                  <w:marLeft w:val="0"/>
                                  <w:marRight w:val="0"/>
                                  <w:marTop w:val="0"/>
                                  <w:marBottom w:val="0"/>
                                  <w:divBdr>
                                    <w:top w:val="none" w:sz="0" w:space="0" w:color="auto"/>
                                    <w:left w:val="none" w:sz="0" w:space="0" w:color="auto"/>
                                    <w:bottom w:val="none" w:sz="0" w:space="0" w:color="auto"/>
                                    <w:right w:val="none" w:sz="0" w:space="0" w:color="auto"/>
                                  </w:divBdr>
                                  <w:divsChild>
                                    <w:div w:id="2089422038">
                                      <w:marLeft w:val="0"/>
                                      <w:marRight w:val="0"/>
                                      <w:marTop w:val="0"/>
                                      <w:marBottom w:val="0"/>
                                      <w:divBdr>
                                        <w:top w:val="none" w:sz="0" w:space="0" w:color="auto"/>
                                        <w:left w:val="none" w:sz="0" w:space="0" w:color="auto"/>
                                        <w:bottom w:val="none" w:sz="0" w:space="0" w:color="auto"/>
                                        <w:right w:val="none" w:sz="0" w:space="0" w:color="auto"/>
                                      </w:divBdr>
                                      <w:divsChild>
                                        <w:div w:id="1849707962">
                                          <w:marLeft w:val="0"/>
                                          <w:marRight w:val="0"/>
                                          <w:marTop w:val="0"/>
                                          <w:marBottom w:val="0"/>
                                          <w:divBdr>
                                            <w:top w:val="none" w:sz="0" w:space="0" w:color="auto"/>
                                            <w:left w:val="none" w:sz="0" w:space="0" w:color="auto"/>
                                            <w:bottom w:val="none" w:sz="0" w:space="0" w:color="auto"/>
                                            <w:right w:val="none" w:sz="0" w:space="0" w:color="auto"/>
                                          </w:divBdr>
                                          <w:divsChild>
                                            <w:div w:id="1685551642">
                                              <w:marLeft w:val="0"/>
                                              <w:marRight w:val="0"/>
                                              <w:marTop w:val="0"/>
                                              <w:marBottom w:val="495"/>
                                              <w:divBdr>
                                                <w:top w:val="none" w:sz="0" w:space="0" w:color="auto"/>
                                                <w:left w:val="none" w:sz="0" w:space="0" w:color="auto"/>
                                                <w:bottom w:val="none" w:sz="0" w:space="0" w:color="auto"/>
                                                <w:right w:val="none" w:sz="0" w:space="0" w:color="auto"/>
                                              </w:divBdr>
                                              <w:divsChild>
                                                <w:div w:id="183711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3923908">
      <w:bodyDiv w:val="1"/>
      <w:marLeft w:val="0"/>
      <w:marRight w:val="0"/>
      <w:marTop w:val="0"/>
      <w:marBottom w:val="0"/>
      <w:divBdr>
        <w:top w:val="none" w:sz="0" w:space="0" w:color="auto"/>
        <w:left w:val="none" w:sz="0" w:space="0" w:color="auto"/>
        <w:bottom w:val="none" w:sz="0" w:space="0" w:color="auto"/>
        <w:right w:val="none" w:sz="0" w:space="0" w:color="auto"/>
      </w:divBdr>
      <w:divsChild>
        <w:div w:id="2122873139">
          <w:marLeft w:val="0"/>
          <w:marRight w:val="0"/>
          <w:marTop w:val="0"/>
          <w:marBottom w:val="0"/>
          <w:divBdr>
            <w:top w:val="none" w:sz="0" w:space="0" w:color="auto"/>
            <w:left w:val="none" w:sz="0" w:space="0" w:color="auto"/>
            <w:bottom w:val="none" w:sz="0" w:space="0" w:color="auto"/>
            <w:right w:val="none" w:sz="0" w:space="0" w:color="auto"/>
          </w:divBdr>
          <w:divsChild>
            <w:div w:id="2077625568">
              <w:marLeft w:val="0"/>
              <w:marRight w:val="0"/>
              <w:marTop w:val="0"/>
              <w:marBottom w:val="0"/>
              <w:divBdr>
                <w:top w:val="none" w:sz="0" w:space="0" w:color="auto"/>
                <w:left w:val="none" w:sz="0" w:space="0" w:color="auto"/>
                <w:bottom w:val="none" w:sz="0" w:space="0" w:color="auto"/>
                <w:right w:val="none" w:sz="0" w:space="0" w:color="auto"/>
              </w:divBdr>
              <w:divsChild>
                <w:div w:id="1158379158">
                  <w:marLeft w:val="0"/>
                  <w:marRight w:val="0"/>
                  <w:marTop w:val="0"/>
                  <w:marBottom w:val="0"/>
                  <w:divBdr>
                    <w:top w:val="none" w:sz="0" w:space="0" w:color="auto"/>
                    <w:left w:val="none" w:sz="0" w:space="0" w:color="auto"/>
                    <w:bottom w:val="none" w:sz="0" w:space="0" w:color="auto"/>
                    <w:right w:val="none" w:sz="0" w:space="0" w:color="auto"/>
                  </w:divBdr>
                  <w:divsChild>
                    <w:div w:id="809513996">
                      <w:marLeft w:val="0"/>
                      <w:marRight w:val="0"/>
                      <w:marTop w:val="0"/>
                      <w:marBottom w:val="0"/>
                      <w:divBdr>
                        <w:top w:val="none" w:sz="0" w:space="0" w:color="auto"/>
                        <w:left w:val="none" w:sz="0" w:space="0" w:color="auto"/>
                        <w:bottom w:val="none" w:sz="0" w:space="0" w:color="auto"/>
                        <w:right w:val="none" w:sz="0" w:space="0" w:color="auto"/>
                      </w:divBdr>
                      <w:divsChild>
                        <w:div w:id="1036851980">
                          <w:marLeft w:val="0"/>
                          <w:marRight w:val="0"/>
                          <w:marTop w:val="0"/>
                          <w:marBottom w:val="0"/>
                          <w:divBdr>
                            <w:top w:val="none" w:sz="0" w:space="0" w:color="auto"/>
                            <w:left w:val="none" w:sz="0" w:space="0" w:color="auto"/>
                            <w:bottom w:val="none" w:sz="0" w:space="0" w:color="auto"/>
                            <w:right w:val="none" w:sz="0" w:space="0" w:color="auto"/>
                          </w:divBdr>
                          <w:divsChild>
                            <w:div w:id="810950903">
                              <w:marLeft w:val="0"/>
                              <w:marRight w:val="0"/>
                              <w:marTop w:val="0"/>
                              <w:marBottom w:val="0"/>
                              <w:divBdr>
                                <w:top w:val="none" w:sz="0" w:space="0" w:color="auto"/>
                                <w:left w:val="none" w:sz="0" w:space="0" w:color="auto"/>
                                <w:bottom w:val="none" w:sz="0" w:space="0" w:color="auto"/>
                                <w:right w:val="none" w:sz="0" w:space="0" w:color="auto"/>
                              </w:divBdr>
                              <w:divsChild>
                                <w:div w:id="1589381609">
                                  <w:marLeft w:val="0"/>
                                  <w:marRight w:val="0"/>
                                  <w:marTop w:val="0"/>
                                  <w:marBottom w:val="0"/>
                                  <w:divBdr>
                                    <w:top w:val="none" w:sz="0" w:space="0" w:color="auto"/>
                                    <w:left w:val="none" w:sz="0" w:space="0" w:color="auto"/>
                                    <w:bottom w:val="none" w:sz="0" w:space="0" w:color="auto"/>
                                    <w:right w:val="none" w:sz="0" w:space="0" w:color="auto"/>
                                  </w:divBdr>
                                  <w:divsChild>
                                    <w:div w:id="426926913">
                                      <w:marLeft w:val="0"/>
                                      <w:marRight w:val="0"/>
                                      <w:marTop w:val="0"/>
                                      <w:marBottom w:val="0"/>
                                      <w:divBdr>
                                        <w:top w:val="none" w:sz="0" w:space="0" w:color="auto"/>
                                        <w:left w:val="none" w:sz="0" w:space="0" w:color="auto"/>
                                        <w:bottom w:val="none" w:sz="0" w:space="0" w:color="auto"/>
                                        <w:right w:val="none" w:sz="0" w:space="0" w:color="auto"/>
                                      </w:divBdr>
                                      <w:divsChild>
                                        <w:div w:id="1547796069">
                                          <w:marLeft w:val="0"/>
                                          <w:marRight w:val="0"/>
                                          <w:marTop w:val="0"/>
                                          <w:marBottom w:val="0"/>
                                          <w:divBdr>
                                            <w:top w:val="none" w:sz="0" w:space="0" w:color="auto"/>
                                            <w:left w:val="none" w:sz="0" w:space="0" w:color="auto"/>
                                            <w:bottom w:val="none" w:sz="0" w:space="0" w:color="auto"/>
                                            <w:right w:val="none" w:sz="0" w:space="0" w:color="auto"/>
                                          </w:divBdr>
                                          <w:divsChild>
                                            <w:div w:id="2143568893">
                                              <w:marLeft w:val="0"/>
                                              <w:marRight w:val="0"/>
                                              <w:marTop w:val="0"/>
                                              <w:marBottom w:val="495"/>
                                              <w:divBdr>
                                                <w:top w:val="none" w:sz="0" w:space="0" w:color="auto"/>
                                                <w:left w:val="none" w:sz="0" w:space="0" w:color="auto"/>
                                                <w:bottom w:val="none" w:sz="0" w:space="0" w:color="auto"/>
                                                <w:right w:val="none" w:sz="0" w:space="0" w:color="auto"/>
                                              </w:divBdr>
                                              <w:divsChild>
                                                <w:div w:id="1236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2250060">
      <w:bodyDiv w:val="1"/>
      <w:marLeft w:val="0"/>
      <w:marRight w:val="0"/>
      <w:marTop w:val="0"/>
      <w:marBottom w:val="0"/>
      <w:divBdr>
        <w:top w:val="none" w:sz="0" w:space="0" w:color="auto"/>
        <w:left w:val="none" w:sz="0" w:space="0" w:color="auto"/>
        <w:bottom w:val="none" w:sz="0" w:space="0" w:color="auto"/>
        <w:right w:val="none" w:sz="0" w:space="0" w:color="auto"/>
      </w:divBdr>
      <w:divsChild>
        <w:div w:id="294986916">
          <w:marLeft w:val="0"/>
          <w:marRight w:val="0"/>
          <w:marTop w:val="0"/>
          <w:marBottom w:val="0"/>
          <w:divBdr>
            <w:top w:val="none" w:sz="0" w:space="0" w:color="auto"/>
            <w:left w:val="none" w:sz="0" w:space="0" w:color="auto"/>
            <w:bottom w:val="none" w:sz="0" w:space="0" w:color="auto"/>
            <w:right w:val="none" w:sz="0" w:space="0" w:color="auto"/>
          </w:divBdr>
          <w:divsChild>
            <w:div w:id="1437865636">
              <w:marLeft w:val="0"/>
              <w:marRight w:val="0"/>
              <w:marTop w:val="0"/>
              <w:marBottom w:val="0"/>
              <w:divBdr>
                <w:top w:val="none" w:sz="0" w:space="0" w:color="auto"/>
                <w:left w:val="none" w:sz="0" w:space="0" w:color="auto"/>
                <w:bottom w:val="none" w:sz="0" w:space="0" w:color="auto"/>
                <w:right w:val="none" w:sz="0" w:space="0" w:color="auto"/>
              </w:divBdr>
              <w:divsChild>
                <w:div w:id="710298978">
                  <w:marLeft w:val="0"/>
                  <w:marRight w:val="0"/>
                  <w:marTop w:val="0"/>
                  <w:marBottom w:val="0"/>
                  <w:divBdr>
                    <w:top w:val="none" w:sz="0" w:space="0" w:color="auto"/>
                    <w:left w:val="none" w:sz="0" w:space="0" w:color="auto"/>
                    <w:bottom w:val="none" w:sz="0" w:space="0" w:color="auto"/>
                    <w:right w:val="none" w:sz="0" w:space="0" w:color="auto"/>
                  </w:divBdr>
                  <w:divsChild>
                    <w:div w:id="1460221630">
                      <w:marLeft w:val="0"/>
                      <w:marRight w:val="0"/>
                      <w:marTop w:val="0"/>
                      <w:marBottom w:val="0"/>
                      <w:divBdr>
                        <w:top w:val="none" w:sz="0" w:space="0" w:color="auto"/>
                        <w:left w:val="none" w:sz="0" w:space="0" w:color="auto"/>
                        <w:bottom w:val="none" w:sz="0" w:space="0" w:color="auto"/>
                        <w:right w:val="none" w:sz="0" w:space="0" w:color="auto"/>
                      </w:divBdr>
                      <w:divsChild>
                        <w:div w:id="218322192">
                          <w:marLeft w:val="0"/>
                          <w:marRight w:val="0"/>
                          <w:marTop w:val="0"/>
                          <w:marBottom w:val="0"/>
                          <w:divBdr>
                            <w:top w:val="none" w:sz="0" w:space="0" w:color="auto"/>
                            <w:left w:val="none" w:sz="0" w:space="0" w:color="auto"/>
                            <w:bottom w:val="none" w:sz="0" w:space="0" w:color="auto"/>
                            <w:right w:val="none" w:sz="0" w:space="0" w:color="auto"/>
                          </w:divBdr>
                          <w:divsChild>
                            <w:div w:id="647829713">
                              <w:marLeft w:val="0"/>
                              <w:marRight w:val="0"/>
                              <w:marTop w:val="0"/>
                              <w:marBottom w:val="0"/>
                              <w:divBdr>
                                <w:top w:val="none" w:sz="0" w:space="0" w:color="auto"/>
                                <w:left w:val="none" w:sz="0" w:space="0" w:color="auto"/>
                                <w:bottom w:val="none" w:sz="0" w:space="0" w:color="auto"/>
                                <w:right w:val="none" w:sz="0" w:space="0" w:color="auto"/>
                              </w:divBdr>
                              <w:divsChild>
                                <w:div w:id="768619871">
                                  <w:marLeft w:val="0"/>
                                  <w:marRight w:val="0"/>
                                  <w:marTop w:val="0"/>
                                  <w:marBottom w:val="0"/>
                                  <w:divBdr>
                                    <w:top w:val="none" w:sz="0" w:space="0" w:color="auto"/>
                                    <w:left w:val="none" w:sz="0" w:space="0" w:color="auto"/>
                                    <w:bottom w:val="none" w:sz="0" w:space="0" w:color="auto"/>
                                    <w:right w:val="none" w:sz="0" w:space="0" w:color="auto"/>
                                  </w:divBdr>
                                  <w:divsChild>
                                    <w:div w:id="35857735">
                                      <w:marLeft w:val="0"/>
                                      <w:marRight w:val="0"/>
                                      <w:marTop w:val="0"/>
                                      <w:marBottom w:val="0"/>
                                      <w:divBdr>
                                        <w:top w:val="none" w:sz="0" w:space="0" w:color="auto"/>
                                        <w:left w:val="none" w:sz="0" w:space="0" w:color="auto"/>
                                        <w:bottom w:val="none" w:sz="0" w:space="0" w:color="auto"/>
                                        <w:right w:val="none" w:sz="0" w:space="0" w:color="auto"/>
                                      </w:divBdr>
                                      <w:divsChild>
                                        <w:div w:id="904493184">
                                          <w:marLeft w:val="0"/>
                                          <w:marRight w:val="0"/>
                                          <w:marTop w:val="0"/>
                                          <w:marBottom w:val="0"/>
                                          <w:divBdr>
                                            <w:top w:val="none" w:sz="0" w:space="0" w:color="auto"/>
                                            <w:left w:val="none" w:sz="0" w:space="0" w:color="auto"/>
                                            <w:bottom w:val="none" w:sz="0" w:space="0" w:color="auto"/>
                                            <w:right w:val="none" w:sz="0" w:space="0" w:color="auto"/>
                                          </w:divBdr>
                                          <w:divsChild>
                                            <w:div w:id="570118071">
                                              <w:marLeft w:val="0"/>
                                              <w:marRight w:val="0"/>
                                              <w:marTop w:val="0"/>
                                              <w:marBottom w:val="495"/>
                                              <w:divBdr>
                                                <w:top w:val="none" w:sz="0" w:space="0" w:color="auto"/>
                                                <w:left w:val="none" w:sz="0" w:space="0" w:color="auto"/>
                                                <w:bottom w:val="none" w:sz="0" w:space="0" w:color="auto"/>
                                                <w:right w:val="none" w:sz="0" w:space="0" w:color="auto"/>
                                              </w:divBdr>
                                              <w:divsChild>
                                                <w:div w:id="84066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0834411">
      <w:bodyDiv w:val="1"/>
      <w:marLeft w:val="0"/>
      <w:marRight w:val="0"/>
      <w:marTop w:val="0"/>
      <w:marBottom w:val="0"/>
      <w:divBdr>
        <w:top w:val="none" w:sz="0" w:space="0" w:color="auto"/>
        <w:left w:val="none" w:sz="0" w:space="0" w:color="auto"/>
        <w:bottom w:val="none" w:sz="0" w:space="0" w:color="auto"/>
        <w:right w:val="none" w:sz="0" w:space="0" w:color="auto"/>
      </w:divBdr>
    </w:div>
    <w:div w:id="1078793745">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1185085">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6778901">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1322755">
      <w:bodyDiv w:val="1"/>
      <w:marLeft w:val="0"/>
      <w:marRight w:val="0"/>
      <w:marTop w:val="0"/>
      <w:marBottom w:val="0"/>
      <w:divBdr>
        <w:top w:val="none" w:sz="0" w:space="0" w:color="auto"/>
        <w:left w:val="none" w:sz="0" w:space="0" w:color="auto"/>
        <w:bottom w:val="none" w:sz="0" w:space="0" w:color="auto"/>
        <w:right w:val="none" w:sz="0" w:space="0" w:color="auto"/>
      </w:divBdr>
      <w:divsChild>
        <w:div w:id="63841283">
          <w:marLeft w:val="2606"/>
          <w:marRight w:val="0"/>
          <w:marTop w:val="0"/>
          <w:marBottom w:val="0"/>
          <w:divBdr>
            <w:top w:val="none" w:sz="0" w:space="0" w:color="auto"/>
            <w:left w:val="none" w:sz="0" w:space="0" w:color="auto"/>
            <w:bottom w:val="none" w:sz="0" w:space="0" w:color="auto"/>
            <w:right w:val="none" w:sz="0" w:space="0" w:color="auto"/>
          </w:divBdr>
        </w:div>
        <w:div w:id="437724103">
          <w:marLeft w:val="1166"/>
          <w:marRight w:val="0"/>
          <w:marTop w:val="0"/>
          <w:marBottom w:val="0"/>
          <w:divBdr>
            <w:top w:val="none" w:sz="0" w:space="0" w:color="auto"/>
            <w:left w:val="none" w:sz="0" w:space="0" w:color="auto"/>
            <w:bottom w:val="none" w:sz="0" w:space="0" w:color="auto"/>
            <w:right w:val="none" w:sz="0" w:space="0" w:color="auto"/>
          </w:divBdr>
        </w:div>
        <w:div w:id="741683225">
          <w:marLeft w:val="1886"/>
          <w:marRight w:val="0"/>
          <w:marTop w:val="0"/>
          <w:marBottom w:val="0"/>
          <w:divBdr>
            <w:top w:val="none" w:sz="0" w:space="0" w:color="auto"/>
            <w:left w:val="none" w:sz="0" w:space="0" w:color="auto"/>
            <w:bottom w:val="none" w:sz="0" w:space="0" w:color="auto"/>
            <w:right w:val="none" w:sz="0" w:space="0" w:color="auto"/>
          </w:divBdr>
        </w:div>
        <w:div w:id="1063718972">
          <w:marLeft w:val="1886"/>
          <w:marRight w:val="0"/>
          <w:marTop w:val="0"/>
          <w:marBottom w:val="0"/>
          <w:divBdr>
            <w:top w:val="none" w:sz="0" w:space="0" w:color="auto"/>
            <w:left w:val="none" w:sz="0" w:space="0" w:color="auto"/>
            <w:bottom w:val="none" w:sz="0" w:space="0" w:color="auto"/>
            <w:right w:val="none" w:sz="0" w:space="0" w:color="auto"/>
          </w:divBdr>
        </w:div>
        <w:div w:id="1447315710">
          <w:marLeft w:val="1166"/>
          <w:marRight w:val="0"/>
          <w:marTop w:val="0"/>
          <w:marBottom w:val="0"/>
          <w:divBdr>
            <w:top w:val="none" w:sz="0" w:space="0" w:color="auto"/>
            <w:left w:val="none" w:sz="0" w:space="0" w:color="auto"/>
            <w:bottom w:val="none" w:sz="0" w:space="0" w:color="auto"/>
            <w:right w:val="none" w:sz="0" w:space="0" w:color="auto"/>
          </w:divBdr>
        </w:div>
        <w:div w:id="1698500413">
          <w:marLeft w:val="2606"/>
          <w:marRight w:val="0"/>
          <w:marTop w:val="0"/>
          <w:marBottom w:val="0"/>
          <w:divBdr>
            <w:top w:val="none" w:sz="0" w:space="0" w:color="auto"/>
            <w:left w:val="none" w:sz="0" w:space="0" w:color="auto"/>
            <w:bottom w:val="none" w:sz="0" w:space="0" w:color="auto"/>
            <w:right w:val="none" w:sz="0" w:space="0" w:color="auto"/>
          </w:divBdr>
        </w:div>
        <w:div w:id="1756130979">
          <w:marLeft w:val="2606"/>
          <w:marRight w:val="0"/>
          <w:marTop w:val="0"/>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235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2E8659-F44D-49A8-99BD-B68BEAD5C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633</TotalTime>
  <Pages>1</Pages>
  <Words>1409</Words>
  <Characters>8035</Characters>
  <Application>Microsoft Office Word</Application>
  <DocSecurity>0</DocSecurity>
  <Lines>66</Lines>
  <Paragraphs>18</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9426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Hanbyul Seo</cp:lastModifiedBy>
  <cp:revision>78</cp:revision>
  <cp:lastPrinted>2014-01-26T05:26:00Z</cp:lastPrinted>
  <dcterms:created xsi:type="dcterms:W3CDTF">2020-02-17T08:04:00Z</dcterms:created>
  <dcterms:modified xsi:type="dcterms:W3CDTF">2021-06-07T06:44:00Z</dcterms:modified>
</cp:coreProperties>
</file>